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D1" w:rsidRDefault="007117EE" w:rsidP="00B70E59">
      <w:pPr>
        <w:spacing w:beforeLines="100" w:before="312" w:afterLines="100" w:after="312"/>
        <w:jc w:val="center"/>
        <w:rPr>
          <w:rFonts w:ascii="宋体" w:eastAsia="宋体" w:cs="宋体"/>
          <w:b/>
          <w:color w:val="262626"/>
          <w:kern w:val="0"/>
          <w:sz w:val="32"/>
          <w:szCs w:val="32"/>
        </w:rPr>
      </w:pPr>
      <w:r w:rsidRPr="00273CFD">
        <w:rPr>
          <w:rFonts w:ascii="宋体" w:eastAsia="宋体" w:cs="宋体" w:hint="eastAsia"/>
          <w:b/>
          <w:color w:val="262626"/>
          <w:kern w:val="0"/>
          <w:sz w:val="32"/>
          <w:szCs w:val="32"/>
        </w:rPr>
        <w:t>第十</w:t>
      </w:r>
      <w:r w:rsidR="008D46AE">
        <w:rPr>
          <w:rFonts w:ascii="宋体" w:eastAsia="宋体" w:cs="宋体" w:hint="eastAsia"/>
          <w:b/>
          <w:color w:val="262626"/>
          <w:kern w:val="0"/>
          <w:sz w:val="32"/>
          <w:szCs w:val="32"/>
        </w:rPr>
        <w:t>三</w:t>
      </w:r>
      <w:r w:rsidRPr="00273CFD">
        <w:rPr>
          <w:rFonts w:ascii="宋体" w:eastAsia="宋体" w:cs="宋体" w:hint="eastAsia"/>
          <w:b/>
          <w:color w:val="262626"/>
          <w:kern w:val="0"/>
          <w:sz w:val="32"/>
          <w:szCs w:val="32"/>
        </w:rPr>
        <w:t>届“全国法学理论</w:t>
      </w:r>
      <w:r w:rsidR="0020412A" w:rsidRPr="00273CFD">
        <w:rPr>
          <w:rFonts w:ascii="宋体" w:eastAsia="宋体" w:cs="宋体" w:hint="eastAsia"/>
          <w:b/>
          <w:color w:val="262626"/>
          <w:kern w:val="0"/>
          <w:sz w:val="32"/>
          <w:szCs w:val="32"/>
        </w:rPr>
        <w:t>博士生论坛”</w:t>
      </w:r>
      <w:r w:rsidR="00252F9D" w:rsidRPr="00273CFD">
        <w:rPr>
          <w:rFonts w:ascii="宋体" w:eastAsia="宋体" w:cs="宋体" w:hint="eastAsia"/>
          <w:b/>
          <w:color w:val="262626"/>
          <w:kern w:val="0"/>
          <w:sz w:val="32"/>
          <w:szCs w:val="32"/>
        </w:rPr>
        <w:t>公告</w:t>
      </w:r>
    </w:p>
    <w:p w:rsidR="003C4CFD" w:rsidRPr="00273CFD" w:rsidRDefault="003C4CFD" w:rsidP="00B70E59">
      <w:pPr>
        <w:spacing w:beforeLines="100" w:before="312" w:afterLines="100" w:after="312"/>
        <w:jc w:val="center"/>
        <w:rPr>
          <w:rFonts w:ascii="宋体" w:eastAsia="宋体" w:cs="宋体"/>
          <w:b/>
          <w:color w:val="262626"/>
          <w:kern w:val="0"/>
          <w:sz w:val="32"/>
          <w:szCs w:val="32"/>
        </w:rPr>
      </w:pPr>
    </w:p>
    <w:p w:rsidR="007C737B" w:rsidRPr="00B810B5" w:rsidRDefault="008D46AE" w:rsidP="00A06C14">
      <w:pPr>
        <w:ind w:firstLine="480"/>
        <w:rPr>
          <w:rFonts w:ascii="宋体" w:eastAsia="宋体" w:cs="宋体"/>
          <w:kern w:val="0"/>
        </w:rPr>
      </w:pPr>
      <w:r w:rsidRPr="00B810B5">
        <w:rPr>
          <w:rFonts w:ascii="宋体" w:eastAsia="宋体" w:cs="宋体" w:hint="eastAsia"/>
          <w:kern w:val="0"/>
        </w:rPr>
        <w:t>第十三</w:t>
      </w:r>
      <w:r w:rsidR="007C737B" w:rsidRPr="00B810B5">
        <w:rPr>
          <w:rFonts w:ascii="宋体" w:eastAsia="宋体" w:cs="宋体" w:hint="eastAsia"/>
          <w:kern w:val="0"/>
        </w:rPr>
        <w:t>届“全国法学理论博士生论坛”将于</w:t>
      </w:r>
      <w:r w:rsidR="007C737B" w:rsidRPr="00B810B5">
        <w:rPr>
          <w:rFonts w:ascii="宋体" w:eastAsia="宋体" w:cs="宋体"/>
          <w:kern w:val="0"/>
        </w:rPr>
        <w:t>201</w:t>
      </w:r>
      <w:r w:rsidRPr="00B810B5">
        <w:rPr>
          <w:rFonts w:ascii="宋体" w:eastAsia="宋体" w:cs="宋体" w:hint="eastAsia"/>
          <w:kern w:val="0"/>
        </w:rPr>
        <w:t>7</w:t>
      </w:r>
      <w:r w:rsidR="007C737B" w:rsidRPr="00B810B5">
        <w:rPr>
          <w:rFonts w:ascii="宋体" w:eastAsia="宋体" w:cs="宋体" w:hint="eastAsia"/>
          <w:kern w:val="0"/>
        </w:rPr>
        <w:t>年</w:t>
      </w:r>
      <w:r w:rsidR="000E331F" w:rsidRPr="00B810B5">
        <w:rPr>
          <w:rFonts w:ascii="宋体" w:eastAsia="宋体" w:cs="宋体" w:hint="eastAsia"/>
          <w:kern w:val="0"/>
        </w:rPr>
        <w:t>9</w:t>
      </w:r>
      <w:r w:rsidR="007C737B" w:rsidRPr="00B810B5">
        <w:rPr>
          <w:rFonts w:ascii="宋体" w:eastAsia="宋体" w:cs="宋体" w:hint="eastAsia"/>
          <w:kern w:val="0"/>
        </w:rPr>
        <w:t>月</w:t>
      </w:r>
      <w:r w:rsidR="000E331F" w:rsidRPr="00B810B5">
        <w:rPr>
          <w:rFonts w:ascii="宋体" w:eastAsia="宋体" w:cs="宋体"/>
          <w:kern w:val="0"/>
        </w:rPr>
        <w:t>1</w:t>
      </w:r>
      <w:r w:rsidR="000E331F" w:rsidRPr="00B810B5">
        <w:rPr>
          <w:rFonts w:ascii="宋体" w:eastAsia="宋体" w:cs="宋体" w:hint="eastAsia"/>
          <w:kern w:val="0"/>
        </w:rPr>
        <w:t>6</w:t>
      </w:r>
      <w:r w:rsidR="000E331F" w:rsidRPr="00B810B5">
        <w:rPr>
          <w:rFonts w:ascii="宋体" w:eastAsia="宋体" w:cs="宋体"/>
          <w:kern w:val="0"/>
        </w:rPr>
        <w:t>-1</w:t>
      </w:r>
      <w:r w:rsidR="000E331F" w:rsidRPr="00B810B5">
        <w:rPr>
          <w:rFonts w:ascii="宋体" w:eastAsia="宋体" w:cs="宋体" w:hint="eastAsia"/>
          <w:kern w:val="0"/>
        </w:rPr>
        <w:t>7</w:t>
      </w:r>
      <w:r w:rsidR="007C737B" w:rsidRPr="00B810B5">
        <w:rPr>
          <w:rFonts w:ascii="宋体" w:eastAsia="宋体" w:cs="宋体" w:hint="eastAsia"/>
          <w:kern w:val="0"/>
        </w:rPr>
        <w:t>日在</w:t>
      </w:r>
      <w:r w:rsidR="000E331F" w:rsidRPr="00B810B5">
        <w:rPr>
          <w:rFonts w:ascii="宋体" w:eastAsia="宋体" w:cs="宋体" w:hint="eastAsia"/>
          <w:kern w:val="0"/>
        </w:rPr>
        <w:t>复旦大学江湾校区</w:t>
      </w:r>
      <w:r w:rsidR="007C737B" w:rsidRPr="00B810B5">
        <w:rPr>
          <w:rFonts w:ascii="宋体" w:eastAsia="宋体" w:cs="宋体" w:hint="eastAsia"/>
          <w:kern w:val="0"/>
        </w:rPr>
        <w:t>举行。本届论坛的主办单位为吉林大学理论法学研究中心、</w:t>
      </w:r>
      <w:r w:rsidR="000524B1" w:rsidRPr="00B810B5">
        <w:rPr>
          <w:rFonts w:ascii="宋体" w:eastAsia="宋体" w:cs="宋体" w:hint="eastAsia"/>
          <w:kern w:val="0"/>
        </w:rPr>
        <w:t>复旦大学法学院、</w:t>
      </w:r>
      <w:r w:rsidR="007C737B" w:rsidRPr="00B810B5">
        <w:rPr>
          <w:rFonts w:ascii="宋体" w:eastAsia="宋体" w:cs="宋体" w:hint="eastAsia"/>
          <w:kern w:val="0"/>
        </w:rPr>
        <w:t>国家司法文明协同创新中心</w:t>
      </w:r>
      <w:r w:rsidR="000524B1" w:rsidRPr="00B810B5">
        <w:rPr>
          <w:rFonts w:ascii="宋体" w:eastAsia="宋体" w:cs="宋体" w:hint="eastAsia"/>
          <w:kern w:val="0"/>
        </w:rPr>
        <w:t>华东基地</w:t>
      </w:r>
      <w:r w:rsidR="007C737B" w:rsidRPr="00B810B5">
        <w:rPr>
          <w:rFonts w:ascii="宋体" w:eastAsia="宋体" w:cs="宋体" w:hint="eastAsia"/>
          <w:kern w:val="0"/>
        </w:rPr>
        <w:t>。</w:t>
      </w:r>
    </w:p>
    <w:p w:rsidR="00575F90" w:rsidRPr="00B810B5" w:rsidRDefault="002D4C1C" w:rsidP="002D4C1C">
      <w:pPr>
        <w:ind w:firstLine="480"/>
        <w:rPr>
          <w:rFonts w:ascii="宋体" w:eastAsia="宋体" w:cs="宋体"/>
          <w:kern w:val="0"/>
        </w:rPr>
      </w:pPr>
      <w:r w:rsidRPr="00B810B5">
        <w:rPr>
          <w:rFonts w:ascii="宋体" w:eastAsia="宋体" w:cs="宋体" w:hint="eastAsia"/>
          <w:kern w:val="0"/>
        </w:rPr>
        <w:t>本届论坛的主题为“当代中国的司法实践与司法哲学”。</w:t>
      </w:r>
      <w:r w:rsidR="00613D8B" w:rsidRPr="00B810B5">
        <w:rPr>
          <w:rFonts w:ascii="宋体" w:eastAsia="宋体" w:cs="宋体" w:hint="eastAsia"/>
          <w:kern w:val="0"/>
        </w:rPr>
        <w:t>经论坛组委会邀请专家学者对文章进行评选，最终选定参会论文</w:t>
      </w:r>
      <w:r w:rsidR="00AF2DDA" w:rsidRPr="00B810B5">
        <w:rPr>
          <w:rFonts w:ascii="宋体" w:eastAsia="宋体" w:cs="宋体" w:hint="eastAsia"/>
          <w:kern w:val="0"/>
        </w:rPr>
        <w:t>53</w:t>
      </w:r>
      <w:r w:rsidR="00613D8B" w:rsidRPr="00B810B5">
        <w:rPr>
          <w:rFonts w:ascii="宋体" w:eastAsia="宋体" w:cs="宋体" w:hint="eastAsia"/>
          <w:kern w:val="0"/>
        </w:rPr>
        <w:t>篇</w:t>
      </w:r>
      <w:r w:rsidR="00F56A1B" w:rsidRPr="00B810B5">
        <w:rPr>
          <w:rFonts w:ascii="宋体" w:eastAsia="宋体" w:cs="宋体" w:hint="eastAsia"/>
          <w:kern w:val="0"/>
        </w:rPr>
        <w:t>（</w:t>
      </w:r>
      <w:r w:rsidR="00F56A1B" w:rsidRPr="00B810B5">
        <w:rPr>
          <w:rFonts w:ascii="宋体" w:eastAsia="宋体" w:cs="宋体" w:hint="eastAsia"/>
          <w:b/>
          <w:kern w:val="0"/>
        </w:rPr>
        <w:t>名单请见附件</w:t>
      </w:r>
      <w:r w:rsidR="00F56A1B" w:rsidRPr="00B810B5">
        <w:rPr>
          <w:rFonts w:ascii="宋体" w:eastAsia="宋体" w:cs="宋体" w:hint="eastAsia"/>
          <w:kern w:val="0"/>
        </w:rPr>
        <w:t>）</w:t>
      </w:r>
      <w:r w:rsidR="00475250" w:rsidRPr="00B810B5">
        <w:rPr>
          <w:rFonts w:ascii="宋体" w:eastAsia="宋体" w:cs="宋体" w:hint="eastAsia"/>
          <w:kern w:val="0"/>
        </w:rPr>
        <w:t>。</w:t>
      </w:r>
      <w:r w:rsidR="00252F9D" w:rsidRPr="00B810B5">
        <w:rPr>
          <w:rFonts w:ascii="宋体" w:eastAsia="宋体" w:cs="宋体" w:hint="eastAsia"/>
          <w:kern w:val="0"/>
        </w:rPr>
        <w:t>组委会</w:t>
      </w:r>
      <w:r w:rsidR="00C77444" w:rsidRPr="00B810B5">
        <w:rPr>
          <w:rFonts w:ascii="宋体" w:eastAsia="宋体" w:cs="宋体" w:hint="eastAsia"/>
          <w:kern w:val="0"/>
        </w:rPr>
        <w:t>已</w:t>
      </w:r>
      <w:r w:rsidR="00252F9D" w:rsidRPr="00B810B5">
        <w:rPr>
          <w:rFonts w:ascii="宋体" w:eastAsia="宋体" w:cs="宋体" w:hint="eastAsia"/>
          <w:kern w:val="0"/>
        </w:rPr>
        <w:t>向入选论文的作者发送正式</w:t>
      </w:r>
      <w:r w:rsidR="004730CC" w:rsidRPr="00B810B5">
        <w:rPr>
          <w:rFonts w:ascii="宋体" w:eastAsia="宋体" w:cs="宋体" w:hint="eastAsia"/>
          <w:kern w:val="0"/>
        </w:rPr>
        <w:t>论坛</w:t>
      </w:r>
      <w:r w:rsidR="00D26BAB" w:rsidRPr="00B810B5">
        <w:rPr>
          <w:rFonts w:ascii="宋体" w:eastAsia="宋体" w:cs="宋体" w:hint="eastAsia"/>
          <w:kern w:val="0"/>
        </w:rPr>
        <w:t>邀请函</w:t>
      </w:r>
      <w:r w:rsidR="004730CC" w:rsidRPr="00B810B5">
        <w:rPr>
          <w:rFonts w:ascii="宋体" w:eastAsia="宋体" w:cs="宋体" w:hint="eastAsia"/>
          <w:kern w:val="0"/>
        </w:rPr>
        <w:t>。</w:t>
      </w:r>
      <w:r w:rsidR="007C2B93" w:rsidRPr="00B810B5">
        <w:rPr>
          <w:rFonts w:ascii="宋体" w:eastAsia="宋体" w:cs="宋体" w:hint="eastAsia"/>
          <w:kern w:val="0"/>
        </w:rPr>
        <w:t>同</w:t>
      </w:r>
      <w:bookmarkStart w:id="0" w:name="_GoBack"/>
      <w:bookmarkEnd w:id="0"/>
      <w:r w:rsidR="007C2B93" w:rsidRPr="00B810B5">
        <w:rPr>
          <w:rFonts w:ascii="宋体" w:eastAsia="宋体" w:cs="宋体" w:hint="eastAsia"/>
          <w:kern w:val="0"/>
        </w:rPr>
        <w:t>时，组委会</w:t>
      </w:r>
      <w:r w:rsidR="00D921B7" w:rsidRPr="00B810B5">
        <w:rPr>
          <w:rFonts w:ascii="宋体" w:eastAsia="宋体" w:cs="宋体" w:hint="eastAsia"/>
          <w:kern w:val="0"/>
        </w:rPr>
        <w:t>特别</w:t>
      </w:r>
      <w:r w:rsidR="007C2B93" w:rsidRPr="00B810B5">
        <w:rPr>
          <w:rFonts w:ascii="宋体" w:eastAsia="宋体" w:cs="宋体" w:hint="eastAsia"/>
          <w:kern w:val="0"/>
        </w:rPr>
        <w:t>邀请了一批深受广大</w:t>
      </w:r>
      <w:r w:rsidR="00D921B7" w:rsidRPr="00B810B5">
        <w:rPr>
          <w:rFonts w:ascii="宋体" w:eastAsia="宋体" w:cs="宋体" w:hint="eastAsia"/>
          <w:kern w:val="0"/>
        </w:rPr>
        <w:t>研究</w:t>
      </w:r>
      <w:r w:rsidR="007C2B93" w:rsidRPr="00B810B5">
        <w:rPr>
          <w:rFonts w:ascii="宋体" w:eastAsia="宋体" w:cs="宋体" w:hint="eastAsia"/>
          <w:kern w:val="0"/>
        </w:rPr>
        <w:t>生喜爱的法学</w:t>
      </w:r>
      <w:r w:rsidR="00D921B7" w:rsidRPr="00B810B5">
        <w:rPr>
          <w:rFonts w:ascii="宋体" w:eastAsia="宋体" w:cs="宋体" w:hint="eastAsia"/>
          <w:kern w:val="0"/>
        </w:rPr>
        <w:t>名</w:t>
      </w:r>
      <w:r w:rsidR="007C2B93" w:rsidRPr="00B810B5">
        <w:rPr>
          <w:rFonts w:ascii="宋体" w:eastAsia="宋体" w:cs="宋体" w:hint="eastAsia"/>
          <w:kern w:val="0"/>
        </w:rPr>
        <w:t>家担任论文评议导师，将在现场进行点评。</w:t>
      </w:r>
    </w:p>
    <w:p w:rsidR="00270688" w:rsidRDefault="00270688" w:rsidP="00EB3F9A">
      <w:pPr>
        <w:ind w:firstLine="480"/>
        <w:rPr>
          <w:rFonts w:ascii="宋体" w:eastAsia="宋体" w:cs="宋体"/>
          <w:color w:val="262626"/>
          <w:kern w:val="0"/>
        </w:rPr>
      </w:pPr>
      <w:r w:rsidRPr="00B810B5">
        <w:rPr>
          <w:rFonts w:ascii="宋体" w:eastAsia="宋体" w:cs="宋体" w:hint="eastAsia"/>
          <w:kern w:val="0"/>
        </w:rPr>
        <w:t>本届论坛欢迎</w:t>
      </w:r>
      <w:r w:rsidR="00273CFD" w:rsidRPr="00B810B5">
        <w:rPr>
          <w:rFonts w:ascii="宋体" w:eastAsia="宋体" w:cs="宋体" w:hint="eastAsia"/>
          <w:kern w:val="0"/>
        </w:rPr>
        <w:t>全国</w:t>
      </w:r>
      <w:r w:rsidR="00591F25" w:rsidRPr="00B810B5">
        <w:rPr>
          <w:rFonts w:ascii="宋体" w:eastAsia="宋体" w:cs="宋体" w:hint="eastAsia"/>
          <w:kern w:val="0"/>
        </w:rPr>
        <w:t>法律院校</w:t>
      </w:r>
      <w:r w:rsidR="00273CFD" w:rsidRPr="00B810B5">
        <w:rPr>
          <w:rFonts w:ascii="宋体" w:eastAsia="宋体" w:cs="宋体" w:hint="eastAsia"/>
          <w:kern w:val="0"/>
        </w:rPr>
        <w:t>各专业</w:t>
      </w:r>
      <w:r w:rsidR="00302E06" w:rsidRPr="00B810B5">
        <w:rPr>
          <w:rFonts w:ascii="宋体" w:eastAsia="宋体" w:cs="宋体" w:hint="eastAsia"/>
          <w:kern w:val="0"/>
        </w:rPr>
        <w:t>师生</w:t>
      </w:r>
      <w:r w:rsidR="00AF564E" w:rsidRPr="00B810B5">
        <w:rPr>
          <w:rFonts w:ascii="宋体" w:eastAsia="宋体" w:cs="宋体" w:hint="eastAsia"/>
          <w:kern w:val="0"/>
        </w:rPr>
        <w:t>参会</w:t>
      </w:r>
      <w:r w:rsidR="00302E06" w:rsidRPr="00B810B5">
        <w:rPr>
          <w:rFonts w:ascii="宋体" w:eastAsia="宋体" w:cs="宋体" w:hint="eastAsia"/>
          <w:kern w:val="0"/>
        </w:rPr>
        <w:t>旁听，旁听</w:t>
      </w:r>
      <w:r w:rsidR="00302E06">
        <w:rPr>
          <w:rFonts w:ascii="宋体" w:eastAsia="宋体" w:cs="宋体" w:hint="eastAsia"/>
          <w:color w:val="262626"/>
          <w:kern w:val="0"/>
        </w:rPr>
        <w:t>人员交通住宿费用自理</w:t>
      </w:r>
      <w:r w:rsidR="00984867">
        <w:rPr>
          <w:rFonts w:ascii="宋体" w:eastAsia="宋体" w:cs="宋体" w:hint="eastAsia"/>
          <w:color w:val="262626"/>
          <w:kern w:val="0"/>
        </w:rPr>
        <w:t>，如</w:t>
      </w:r>
      <w:proofErr w:type="gramStart"/>
      <w:r w:rsidR="00984867">
        <w:rPr>
          <w:rFonts w:ascii="宋体" w:eastAsia="宋体" w:cs="宋体" w:hint="eastAsia"/>
          <w:color w:val="262626"/>
          <w:kern w:val="0"/>
        </w:rPr>
        <w:t>需会议</w:t>
      </w:r>
      <w:proofErr w:type="gramEnd"/>
      <w:r w:rsidR="00984867">
        <w:rPr>
          <w:rFonts w:ascii="宋体" w:eastAsia="宋体" w:cs="宋体" w:hint="eastAsia"/>
          <w:color w:val="262626"/>
          <w:kern w:val="0"/>
        </w:rPr>
        <w:t>相关资料，请联系论坛秘书处。</w:t>
      </w:r>
    </w:p>
    <w:p w:rsidR="00F56A1B" w:rsidRPr="00EB3F9A" w:rsidRDefault="007C2B93" w:rsidP="00594141">
      <w:pPr>
        <w:widowControl/>
        <w:autoSpaceDE w:val="0"/>
        <w:autoSpaceDN w:val="0"/>
        <w:rPr>
          <w:rFonts w:ascii="宋体" w:eastAsia="宋体" w:cs="宋体"/>
          <w:color w:val="262626"/>
          <w:kern w:val="0"/>
        </w:rPr>
      </w:pPr>
      <w:r>
        <w:rPr>
          <w:rFonts w:ascii="宋体" w:eastAsia="宋体" w:cs="宋体" w:hint="eastAsia"/>
          <w:color w:val="262626"/>
          <w:kern w:val="0"/>
        </w:rPr>
        <w:t xml:space="preserve">    </w:t>
      </w:r>
      <w:r w:rsidR="00F56A1B" w:rsidRPr="00EB3F9A">
        <w:rPr>
          <w:rFonts w:ascii="宋体" w:eastAsia="宋体" w:cs="宋体" w:hint="eastAsia"/>
          <w:color w:val="262626"/>
          <w:kern w:val="0"/>
        </w:rPr>
        <w:t>其他论坛相关信息可以通过“全国法学理论博士生论坛”网站（</w:t>
      </w:r>
      <w:r w:rsidR="00F56A1B" w:rsidRPr="00EB3F9A">
        <w:rPr>
          <w:rFonts w:ascii="宋体" w:eastAsia="宋体" w:cs="宋体"/>
          <w:color w:val="262626"/>
          <w:kern w:val="0"/>
        </w:rPr>
        <w:t>http://bslt.legal-theory.org</w:t>
      </w:r>
      <w:r w:rsidR="00F56A1B" w:rsidRPr="00EB3F9A">
        <w:rPr>
          <w:rFonts w:ascii="宋体" w:eastAsia="宋体" w:cs="宋体" w:hint="eastAsia"/>
          <w:color w:val="262626"/>
          <w:kern w:val="0"/>
        </w:rPr>
        <w:t>）、司法文明协同创新中心网站（</w:t>
      </w:r>
      <w:r w:rsidR="00F56A1B" w:rsidRPr="00EB3F9A">
        <w:rPr>
          <w:rFonts w:ascii="宋体" w:eastAsia="宋体" w:cs="宋体"/>
          <w:color w:val="262626"/>
          <w:kern w:val="0"/>
        </w:rPr>
        <w:t>http://www.cicjc.com.cn</w:t>
      </w:r>
      <w:r w:rsidR="00F56A1B" w:rsidRPr="00EB3F9A">
        <w:rPr>
          <w:rFonts w:ascii="宋体" w:eastAsia="宋体" w:cs="宋体" w:hint="eastAsia"/>
          <w:color w:val="262626"/>
          <w:kern w:val="0"/>
        </w:rPr>
        <w:t>）及</w:t>
      </w:r>
      <w:r w:rsidR="00C77444">
        <w:rPr>
          <w:rFonts w:ascii="宋体" w:eastAsia="宋体" w:cs="宋体" w:hint="eastAsia"/>
          <w:color w:val="262626"/>
          <w:kern w:val="0"/>
        </w:rPr>
        <w:t>复旦大学法学院</w:t>
      </w:r>
      <w:r w:rsidR="00F56A1B" w:rsidRPr="00EB3F9A">
        <w:rPr>
          <w:rFonts w:ascii="宋体" w:eastAsia="宋体" w:cs="宋体" w:hint="eastAsia"/>
          <w:color w:val="262626"/>
          <w:kern w:val="0"/>
        </w:rPr>
        <w:t>网站（</w:t>
      </w:r>
      <w:r w:rsidR="00C77444" w:rsidRPr="00C77444">
        <w:rPr>
          <w:rFonts w:ascii="宋体" w:eastAsia="宋体" w:cs="宋体"/>
          <w:color w:val="262626"/>
          <w:kern w:val="0"/>
        </w:rPr>
        <w:t>http://www.law.fudan.edu.cn/index.aspx</w:t>
      </w:r>
      <w:r w:rsidR="00F56A1B" w:rsidRPr="00EB3F9A">
        <w:rPr>
          <w:rFonts w:ascii="宋体" w:eastAsia="宋体" w:cs="宋体" w:hint="eastAsia"/>
          <w:color w:val="262626"/>
          <w:kern w:val="0"/>
        </w:rPr>
        <w:t>）获得。</w:t>
      </w:r>
    </w:p>
    <w:p w:rsidR="00F56A1B" w:rsidRDefault="00F56A1B" w:rsidP="00F56A1B">
      <w:pPr>
        <w:widowControl/>
        <w:autoSpaceDE w:val="0"/>
        <w:autoSpaceDN w:val="0"/>
        <w:spacing w:line="240" w:lineRule="auto"/>
        <w:rPr>
          <w:rFonts w:ascii="宋体" w:eastAsia="宋体" w:cs="宋体"/>
          <w:color w:val="262626"/>
          <w:kern w:val="0"/>
          <w:sz w:val="26"/>
          <w:szCs w:val="26"/>
        </w:rPr>
      </w:pPr>
      <w:r>
        <w:rPr>
          <w:rFonts w:ascii="宋体" w:eastAsia="宋体" w:cs="宋体" w:hint="eastAsia"/>
          <w:color w:val="262626"/>
          <w:kern w:val="0"/>
          <w:sz w:val="26"/>
          <w:szCs w:val="26"/>
        </w:rPr>
        <w:t> </w:t>
      </w:r>
    </w:p>
    <w:p w:rsidR="00AF564E" w:rsidRPr="00AF2DDA" w:rsidRDefault="00F56A1B" w:rsidP="00CD2987">
      <w:pPr>
        <w:spacing w:line="276" w:lineRule="auto"/>
        <w:rPr>
          <w:rFonts w:ascii="宋体" w:eastAsia="宋体" w:cs="宋体"/>
          <w:b/>
          <w:color w:val="262626"/>
          <w:kern w:val="0"/>
        </w:rPr>
      </w:pPr>
      <w:r w:rsidRPr="00AF2DDA">
        <w:rPr>
          <w:rFonts w:ascii="宋体" w:eastAsia="宋体" w:cs="宋体" w:hint="eastAsia"/>
          <w:b/>
          <w:color w:val="262626"/>
          <w:kern w:val="0"/>
        </w:rPr>
        <w:t>本届论坛秘书处联系方式：</w:t>
      </w:r>
    </w:p>
    <w:p w:rsidR="00CC6B35" w:rsidRDefault="00F56A1B" w:rsidP="00CD2987">
      <w:pPr>
        <w:spacing w:line="276" w:lineRule="auto"/>
        <w:rPr>
          <w:rFonts w:ascii="宋体" w:eastAsia="宋体" w:cs="宋体"/>
          <w:color w:val="262626"/>
          <w:kern w:val="0"/>
        </w:rPr>
      </w:pPr>
      <w:r w:rsidRPr="00B02775">
        <w:rPr>
          <w:rFonts w:ascii="宋体" w:eastAsia="宋体" w:cs="宋体" w:hint="eastAsia"/>
          <w:color w:val="262626"/>
          <w:kern w:val="0"/>
        </w:rPr>
        <w:t>秘书处：</w:t>
      </w:r>
      <w:r w:rsidR="00C77444">
        <w:rPr>
          <w:rFonts w:ascii="宋体" w:eastAsia="宋体" w:cs="宋体" w:hint="eastAsia"/>
          <w:color w:val="262626"/>
          <w:kern w:val="0"/>
        </w:rPr>
        <w:t>复旦大学法学院</w:t>
      </w:r>
    </w:p>
    <w:p w:rsidR="00F56A1B" w:rsidRPr="00B02775" w:rsidRDefault="00CC6B35" w:rsidP="00CC6B35">
      <w:pPr>
        <w:spacing w:line="276" w:lineRule="auto"/>
        <w:ind w:firstLineChars="400" w:firstLine="960"/>
        <w:rPr>
          <w:rFonts w:ascii="宋体" w:eastAsia="宋体" w:cs="宋体"/>
          <w:color w:val="262626"/>
          <w:kern w:val="0"/>
        </w:rPr>
      </w:pPr>
      <w:r w:rsidRPr="003C4CFD">
        <w:rPr>
          <w:rFonts w:ascii="宋体" w:eastAsia="宋体" w:cs="宋体" w:hint="eastAsia"/>
          <w:color w:val="262626"/>
          <w:kern w:val="0"/>
        </w:rPr>
        <w:t>钱一栋</w:t>
      </w:r>
      <w:r w:rsidRPr="003C4CFD">
        <w:rPr>
          <w:rFonts w:ascii="宋体" w:eastAsia="宋体" w:cs="宋体" w:hint="eastAsia"/>
          <w:color w:val="262626"/>
          <w:kern w:val="0"/>
        </w:rPr>
        <w:t>  </w:t>
      </w:r>
      <w:r w:rsidRPr="003C4CFD">
        <w:rPr>
          <w:rFonts w:ascii="宋体" w:eastAsia="宋体" w:cs="宋体" w:hint="eastAsia"/>
          <w:color w:val="262626"/>
          <w:kern w:val="0"/>
        </w:rPr>
        <w:t xml:space="preserve"> 152-0193-1467</w:t>
      </w:r>
    </w:p>
    <w:p w:rsidR="003C4CFD" w:rsidRPr="003C4CFD" w:rsidRDefault="00F56A1B" w:rsidP="003C4CFD">
      <w:pPr>
        <w:snapToGrid w:val="0"/>
        <w:spacing w:line="276" w:lineRule="auto"/>
        <w:ind w:firstLine="482"/>
        <w:rPr>
          <w:rFonts w:ascii="宋体" w:eastAsia="宋体" w:cs="宋体"/>
          <w:color w:val="262626"/>
          <w:kern w:val="0"/>
        </w:rPr>
      </w:pPr>
      <w:r w:rsidRPr="00B02775">
        <w:rPr>
          <w:rFonts w:ascii="宋体" w:eastAsia="宋体" w:cs="宋体" w:hint="eastAsia"/>
          <w:color w:val="262626"/>
          <w:kern w:val="0"/>
        </w:rPr>
        <w:t>  </w:t>
      </w:r>
      <w:r w:rsidR="003C4CFD" w:rsidRPr="003C4CFD">
        <w:rPr>
          <w:rFonts w:ascii="宋体" w:eastAsia="宋体" w:cs="宋体" w:hint="eastAsia"/>
          <w:color w:val="262626"/>
          <w:kern w:val="0"/>
        </w:rPr>
        <w:t>韩</w:t>
      </w:r>
      <w:r w:rsidR="003C4CFD" w:rsidRPr="003C4CFD">
        <w:rPr>
          <w:rFonts w:ascii="宋体" w:eastAsia="宋体" w:cs="宋体" w:hint="eastAsia"/>
          <w:color w:val="262626"/>
          <w:kern w:val="0"/>
        </w:rPr>
        <w:t> </w:t>
      </w:r>
      <w:r w:rsidR="003C4CFD" w:rsidRPr="003C4CFD">
        <w:rPr>
          <w:rFonts w:ascii="宋体" w:eastAsia="宋体" w:cs="宋体" w:hint="eastAsia"/>
          <w:color w:val="262626"/>
          <w:kern w:val="0"/>
        </w:rPr>
        <w:t>康</w:t>
      </w:r>
      <w:r w:rsidR="003C4CFD" w:rsidRPr="003C4CFD">
        <w:rPr>
          <w:rFonts w:ascii="宋体" w:eastAsia="宋体" w:cs="宋体" w:hint="eastAsia"/>
          <w:color w:val="262626"/>
          <w:kern w:val="0"/>
        </w:rPr>
        <w:t>  </w:t>
      </w:r>
      <w:r w:rsidR="003C4CFD" w:rsidRPr="003C4CFD">
        <w:rPr>
          <w:rFonts w:ascii="宋体" w:eastAsia="宋体" w:cs="宋体" w:hint="eastAsia"/>
          <w:color w:val="262626"/>
          <w:kern w:val="0"/>
        </w:rPr>
        <w:t xml:space="preserve"> 137-6147-9080</w:t>
      </w:r>
    </w:p>
    <w:p w:rsidR="003C4CFD" w:rsidRPr="003C4CFD" w:rsidRDefault="003C4CFD" w:rsidP="003C4CFD">
      <w:pPr>
        <w:snapToGrid w:val="0"/>
        <w:spacing w:line="276" w:lineRule="auto"/>
        <w:ind w:firstLineChars="400" w:firstLine="960"/>
        <w:rPr>
          <w:rFonts w:ascii="宋体" w:eastAsia="宋体" w:cs="宋体"/>
          <w:color w:val="262626"/>
          <w:kern w:val="0"/>
        </w:rPr>
      </w:pPr>
    </w:p>
    <w:p w:rsidR="00F56A1B" w:rsidRPr="00B02775" w:rsidRDefault="00F56A1B" w:rsidP="003C4CFD">
      <w:pPr>
        <w:snapToGrid w:val="0"/>
        <w:spacing w:line="276" w:lineRule="auto"/>
        <w:ind w:firstLine="482"/>
        <w:rPr>
          <w:rFonts w:ascii="宋体" w:eastAsia="宋体" w:cs="宋体"/>
          <w:color w:val="262626"/>
          <w:kern w:val="0"/>
        </w:rPr>
      </w:pPr>
      <w:r w:rsidRPr="00B02775">
        <w:rPr>
          <w:rFonts w:ascii="宋体" w:eastAsia="宋体" w:cs="宋体" w:hint="eastAsia"/>
          <w:color w:val="262626"/>
          <w:kern w:val="0"/>
        </w:rPr>
        <w:t> </w:t>
      </w:r>
    </w:p>
    <w:p w:rsidR="00F56A1B" w:rsidRPr="00B02775" w:rsidRDefault="003C4CFD" w:rsidP="005433A0">
      <w:pPr>
        <w:spacing w:line="240" w:lineRule="auto"/>
        <w:ind w:firstLine="480"/>
        <w:jc w:val="right"/>
        <w:rPr>
          <w:rFonts w:ascii="宋体" w:eastAsia="宋体" w:cs="宋体"/>
          <w:color w:val="262626"/>
          <w:kern w:val="0"/>
        </w:rPr>
      </w:pPr>
      <w:r>
        <w:rPr>
          <w:rFonts w:ascii="宋体" w:eastAsia="宋体" w:cs="宋体" w:hint="eastAsia"/>
          <w:color w:val="262626"/>
          <w:kern w:val="0"/>
        </w:rPr>
        <w:t>第十三</w:t>
      </w:r>
      <w:r w:rsidR="00F56A1B" w:rsidRPr="00B02775">
        <w:rPr>
          <w:rFonts w:ascii="宋体" w:eastAsia="宋体" w:cs="宋体" w:hint="eastAsia"/>
          <w:color w:val="262626"/>
          <w:kern w:val="0"/>
        </w:rPr>
        <w:t>届“全国法学理论博士生论坛”</w:t>
      </w:r>
      <w:r w:rsidR="007B1EAB">
        <w:rPr>
          <w:rFonts w:ascii="宋体" w:eastAsia="宋体" w:cs="宋体" w:hint="eastAsia"/>
          <w:color w:val="262626"/>
          <w:kern w:val="0"/>
        </w:rPr>
        <w:t>秘书处</w:t>
      </w:r>
    </w:p>
    <w:p w:rsidR="00F56A1B" w:rsidRPr="00B02775" w:rsidRDefault="00F56A1B" w:rsidP="005433A0">
      <w:pPr>
        <w:spacing w:line="240" w:lineRule="auto"/>
        <w:ind w:firstLine="480"/>
        <w:jc w:val="right"/>
        <w:rPr>
          <w:rFonts w:ascii="宋体" w:eastAsia="宋体" w:cs="宋体"/>
          <w:color w:val="262626"/>
          <w:kern w:val="0"/>
        </w:rPr>
      </w:pPr>
      <w:r w:rsidRPr="00B02775">
        <w:rPr>
          <w:rFonts w:ascii="宋体" w:eastAsia="宋体" w:cs="宋体"/>
          <w:color w:val="262626"/>
          <w:kern w:val="0"/>
        </w:rPr>
        <w:t>201</w:t>
      </w:r>
      <w:r w:rsidR="003C4CFD">
        <w:rPr>
          <w:rFonts w:ascii="宋体" w:eastAsia="宋体" w:cs="宋体" w:hint="eastAsia"/>
          <w:color w:val="262626"/>
          <w:kern w:val="0"/>
        </w:rPr>
        <w:t>7</w:t>
      </w:r>
      <w:r w:rsidRPr="00B02775">
        <w:rPr>
          <w:rFonts w:ascii="宋体" w:eastAsia="宋体" w:cs="宋体" w:hint="eastAsia"/>
          <w:color w:val="262626"/>
          <w:kern w:val="0"/>
        </w:rPr>
        <w:t>年</w:t>
      </w:r>
      <w:r w:rsidR="003C4CFD">
        <w:rPr>
          <w:rFonts w:ascii="宋体" w:eastAsia="宋体" w:cs="宋体" w:hint="eastAsia"/>
          <w:color w:val="262626"/>
          <w:kern w:val="0"/>
        </w:rPr>
        <w:t>9</w:t>
      </w:r>
      <w:r w:rsidRPr="00B02775">
        <w:rPr>
          <w:rFonts w:ascii="宋体" w:eastAsia="宋体" w:cs="宋体" w:hint="eastAsia"/>
          <w:color w:val="262626"/>
          <w:kern w:val="0"/>
        </w:rPr>
        <w:t>月</w:t>
      </w:r>
      <w:r w:rsidR="001A574E">
        <w:rPr>
          <w:rFonts w:ascii="宋体" w:eastAsia="宋体" w:cs="宋体" w:hint="eastAsia"/>
          <w:color w:val="262626"/>
          <w:kern w:val="0"/>
        </w:rPr>
        <w:t>7</w:t>
      </w:r>
      <w:r w:rsidRPr="00B02775">
        <w:rPr>
          <w:rFonts w:ascii="宋体" w:eastAsia="宋体" w:cs="宋体" w:hint="eastAsia"/>
          <w:color w:val="262626"/>
          <w:kern w:val="0"/>
        </w:rPr>
        <w:t>日</w:t>
      </w:r>
      <w:r w:rsidRPr="00B02775">
        <w:rPr>
          <w:rFonts w:ascii="宋体" w:eastAsia="宋体" w:cs="宋体" w:hint="eastAsia"/>
          <w:color w:val="262626"/>
          <w:kern w:val="0"/>
        </w:rPr>
        <w:t>  </w:t>
      </w:r>
    </w:p>
    <w:p w:rsidR="005938EB" w:rsidRDefault="005938EB" w:rsidP="003F7BDF">
      <w:pPr>
        <w:ind w:firstLine="480"/>
        <w:jc w:val="center"/>
        <w:rPr>
          <w:rFonts w:ascii="宋体" w:eastAsia="宋体" w:cs="宋体"/>
          <w:color w:val="262626"/>
          <w:kern w:val="0"/>
          <w:sz w:val="28"/>
          <w:szCs w:val="28"/>
        </w:rPr>
      </w:pPr>
    </w:p>
    <w:p w:rsidR="00AF564E" w:rsidRDefault="00AF564E" w:rsidP="00B810B5">
      <w:pPr>
        <w:ind w:firstLine="480"/>
        <w:rPr>
          <w:rFonts w:ascii="宋体" w:eastAsia="宋体" w:cs="宋体"/>
          <w:color w:val="262626"/>
          <w:kern w:val="0"/>
          <w:sz w:val="28"/>
          <w:szCs w:val="28"/>
        </w:rPr>
      </w:pPr>
    </w:p>
    <w:p w:rsidR="009B5ADA" w:rsidRPr="00A07C6B" w:rsidRDefault="00A07C6B" w:rsidP="00A07C6B">
      <w:pPr>
        <w:rPr>
          <w:rFonts w:ascii="黑体" w:eastAsia="黑体" w:hAnsi="黑体" w:cs="宋体"/>
          <w:b/>
          <w:color w:val="262626"/>
          <w:kern w:val="0"/>
        </w:rPr>
      </w:pPr>
      <w:r w:rsidRPr="00A07C6B">
        <w:rPr>
          <w:rFonts w:ascii="黑体" w:eastAsia="黑体" w:hAnsi="黑体" w:cs="宋体" w:hint="eastAsia"/>
          <w:b/>
          <w:color w:val="262626"/>
          <w:kern w:val="0"/>
        </w:rPr>
        <w:lastRenderedPageBreak/>
        <w:t>附件：</w:t>
      </w:r>
    </w:p>
    <w:p w:rsidR="00AA1AAA" w:rsidRDefault="007117EE" w:rsidP="00AA1AAA">
      <w:pPr>
        <w:jc w:val="center"/>
        <w:rPr>
          <w:rFonts w:ascii="宋体" w:eastAsia="宋体" w:cs="宋体"/>
          <w:b/>
          <w:color w:val="262626"/>
          <w:kern w:val="0"/>
          <w:sz w:val="28"/>
          <w:szCs w:val="28"/>
        </w:rPr>
      </w:pPr>
      <w:r w:rsidRPr="00AF2DDA">
        <w:rPr>
          <w:rFonts w:ascii="宋体" w:eastAsia="宋体" w:cs="宋体" w:hint="eastAsia"/>
          <w:b/>
          <w:color w:val="262626"/>
          <w:kern w:val="0"/>
          <w:sz w:val="28"/>
          <w:szCs w:val="28"/>
        </w:rPr>
        <w:t>第十</w:t>
      </w:r>
      <w:r w:rsidR="003C4CFD" w:rsidRPr="00AF2DDA">
        <w:rPr>
          <w:rFonts w:ascii="宋体" w:eastAsia="宋体" w:cs="宋体" w:hint="eastAsia"/>
          <w:b/>
          <w:color w:val="262626"/>
          <w:kern w:val="0"/>
          <w:sz w:val="28"/>
          <w:szCs w:val="28"/>
        </w:rPr>
        <w:t>三</w:t>
      </w:r>
      <w:r w:rsidR="00AA1AAA" w:rsidRPr="00AF2DDA">
        <w:rPr>
          <w:rFonts w:ascii="宋体" w:eastAsia="宋体" w:cs="宋体" w:hint="eastAsia"/>
          <w:b/>
          <w:color w:val="262626"/>
          <w:kern w:val="0"/>
          <w:sz w:val="28"/>
          <w:szCs w:val="28"/>
        </w:rPr>
        <w:t>届</w:t>
      </w:r>
      <w:r w:rsidRPr="00AF2DDA">
        <w:rPr>
          <w:rFonts w:ascii="宋体" w:eastAsia="宋体" w:cs="宋体" w:hint="eastAsia"/>
          <w:b/>
          <w:color w:val="262626"/>
          <w:kern w:val="0"/>
          <w:sz w:val="28"/>
          <w:szCs w:val="28"/>
        </w:rPr>
        <w:t>“</w:t>
      </w:r>
      <w:r w:rsidR="00AA1AAA" w:rsidRPr="00AF2DDA">
        <w:rPr>
          <w:rFonts w:ascii="宋体" w:eastAsia="宋体" w:cs="宋体" w:hint="eastAsia"/>
          <w:b/>
          <w:color w:val="262626"/>
          <w:kern w:val="0"/>
          <w:sz w:val="28"/>
          <w:szCs w:val="28"/>
        </w:rPr>
        <w:t>全国法学理论博士生论坛</w:t>
      </w:r>
      <w:r w:rsidRPr="00AF2DDA">
        <w:rPr>
          <w:rFonts w:ascii="宋体" w:eastAsia="宋体" w:cs="宋体" w:hint="eastAsia"/>
          <w:b/>
          <w:color w:val="262626"/>
          <w:kern w:val="0"/>
          <w:sz w:val="28"/>
          <w:szCs w:val="28"/>
        </w:rPr>
        <w:t>”</w:t>
      </w:r>
      <w:r w:rsidR="00AA1AAA" w:rsidRPr="00AF2DDA">
        <w:rPr>
          <w:rFonts w:ascii="宋体" w:eastAsia="宋体" w:cs="宋体" w:hint="eastAsia"/>
          <w:b/>
          <w:color w:val="262626"/>
          <w:kern w:val="0"/>
          <w:sz w:val="28"/>
          <w:szCs w:val="28"/>
        </w:rPr>
        <w:t>入选名单</w:t>
      </w:r>
    </w:p>
    <w:p w:rsidR="00AF2DDA" w:rsidRPr="00AF2DDA" w:rsidRDefault="00AF2DDA" w:rsidP="00AA1AAA">
      <w:pPr>
        <w:jc w:val="center"/>
        <w:rPr>
          <w:rFonts w:ascii="宋体" w:eastAsia="宋体" w:cs="宋体"/>
          <w:b/>
          <w:color w:val="262626"/>
          <w:kern w:val="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4819"/>
        <w:gridCol w:w="1604"/>
      </w:tblGrid>
      <w:tr w:rsidR="006237F8" w:rsidRPr="00D40B95" w:rsidTr="00E45079">
        <w:trPr>
          <w:trHeight w:val="743"/>
        </w:trPr>
        <w:tc>
          <w:tcPr>
            <w:tcW w:w="817" w:type="dxa"/>
            <w:vAlign w:val="center"/>
          </w:tcPr>
          <w:p w:rsidR="006237F8" w:rsidRPr="00D40B95" w:rsidRDefault="006237F8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6237F8" w:rsidRPr="00D40B95" w:rsidRDefault="006237F8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b/>
                <w:color w:val="262626"/>
                <w:kern w:val="0"/>
              </w:rPr>
            </w:pPr>
            <w:r w:rsidRPr="00D40B95">
              <w:rPr>
                <w:rFonts w:ascii="宋体" w:eastAsia="宋体" w:hAnsi="宋体" w:cs="宋体" w:hint="eastAsia"/>
                <w:b/>
                <w:color w:val="262626"/>
                <w:kern w:val="0"/>
              </w:rPr>
              <w:t>作  者</w:t>
            </w:r>
          </w:p>
        </w:tc>
        <w:tc>
          <w:tcPr>
            <w:tcW w:w="4819" w:type="dxa"/>
            <w:vAlign w:val="center"/>
          </w:tcPr>
          <w:p w:rsidR="006237F8" w:rsidRPr="00D40B95" w:rsidRDefault="006237F8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b/>
                <w:color w:val="262626"/>
                <w:kern w:val="0"/>
              </w:rPr>
            </w:pPr>
            <w:r w:rsidRPr="00D40B95">
              <w:rPr>
                <w:rFonts w:ascii="宋体" w:eastAsia="宋体" w:hAnsi="宋体" w:cs="宋体" w:hint="eastAsia"/>
                <w:b/>
                <w:color w:val="262626"/>
                <w:kern w:val="0"/>
              </w:rPr>
              <w:t>篇      名</w:t>
            </w:r>
          </w:p>
        </w:tc>
        <w:tc>
          <w:tcPr>
            <w:tcW w:w="1604" w:type="dxa"/>
            <w:vAlign w:val="center"/>
          </w:tcPr>
          <w:p w:rsidR="006237F8" w:rsidRPr="00D40B95" w:rsidRDefault="006237F8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b/>
                <w:color w:val="262626"/>
                <w:kern w:val="0"/>
              </w:rPr>
            </w:pPr>
            <w:r w:rsidRPr="00D40B95">
              <w:rPr>
                <w:rFonts w:ascii="宋体" w:eastAsia="宋体" w:hAnsi="宋体" w:cs="宋体" w:hint="eastAsia"/>
                <w:b/>
                <w:color w:val="262626"/>
                <w:kern w:val="0"/>
              </w:rPr>
              <w:t>学  校</w:t>
            </w:r>
          </w:p>
        </w:tc>
      </w:tr>
      <w:tr w:rsidR="006237F8" w:rsidRPr="00D40B95" w:rsidTr="00E45079">
        <w:trPr>
          <w:trHeight w:val="696"/>
        </w:trPr>
        <w:tc>
          <w:tcPr>
            <w:tcW w:w="817" w:type="dxa"/>
            <w:vAlign w:val="center"/>
          </w:tcPr>
          <w:p w:rsidR="006237F8" w:rsidRPr="00D40B95" w:rsidRDefault="00444896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6237F8" w:rsidRPr="00D40B95" w:rsidRDefault="00444896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赵英男</w:t>
            </w:r>
          </w:p>
        </w:tc>
        <w:tc>
          <w:tcPr>
            <w:tcW w:w="4819" w:type="dxa"/>
            <w:vAlign w:val="center"/>
          </w:tcPr>
          <w:p w:rsidR="006237F8" w:rsidRPr="00D40B95" w:rsidRDefault="00444896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人们是否真正了解德沃金“唯一正解”的命题？</w:t>
            </w:r>
          </w:p>
        </w:tc>
        <w:tc>
          <w:tcPr>
            <w:tcW w:w="1604" w:type="dxa"/>
            <w:vAlign w:val="center"/>
          </w:tcPr>
          <w:p w:rsidR="006237F8" w:rsidRPr="00D40B95" w:rsidRDefault="00444896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北京大学</w:t>
            </w:r>
          </w:p>
        </w:tc>
      </w:tr>
      <w:tr w:rsidR="006237F8" w:rsidRPr="00D40B95" w:rsidTr="00E45079">
        <w:tc>
          <w:tcPr>
            <w:tcW w:w="817" w:type="dxa"/>
            <w:vAlign w:val="center"/>
          </w:tcPr>
          <w:p w:rsidR="006237F8" w:rsidRPr="00D40B95" w:rsidRDefault="00E45079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6237F8" w:rsidRPr="00D40B95" w:rsidRDefault="00E45079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张  强</w:t>
            </w:r>
          </w:p>
        </w:tc>
        <w:tc>
          <w:tcPr>
            <w:tcW w:w="4819" w:type="dxa"/>
            <w:vAlign w:val="center"/>
          </w:tcPr>
          <w:p w:rsidR="00E45079" w:rsidRPr="00D40B95" w:rsidRDefault="00E45079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司法的民主性与专业性</w:t>
            </w:r>
          </w:p>
          <w:p w:rsidR="006237F8" w:rsidRPr="00D40B95" w:rsidRDefault="00D40B95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——</w:t>
            </w:r>
            <w:r w:rsidR="00E45079" w:rsidRPr="00D40B95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>美国州法官遴选制度变革考察与评析</w:t>
            </w:r>
          </w:p>
        </w:tc>
        <w:tc>
          <w:tcPr>
            <w:tcW w:w="1604" w:type="dxa"/>
            <w:vAlign w:val="center"/>
          </w:tcPr>
          <w:p w:rsidR="006237F8" w:rsidRPr="00D40B95" w:rsidRDefault="00E45079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北京大学</w:t>
            </w:r>
          </w:p>
        </w:tc>
      </w:tr>
      <w:tr w:rsidR="006237F8" w:rsidRPr="00D40B95" w:rsidTr="00E45079">
        <w:trPr>
          <w:trHeight w:val="717"/>
        </w:trPr>
        <w:tc>
          <w:tcPr>
            <w:tcW w:w="817" w:type="dxa"/>
            <w:vAlign w:val="center"/>
          </w:tcPr>
          <w:p w:rsidR="006237F8" w:rsidRPr="00D40B95" w:rsidRDefault="00E45079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6237F8" w:rsidRPr="00D40B95" w:rsidRDefault="00E45079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彭浩</w:t>
            </w:r>
          </w:p>
        </w:tc>
        <w:tc>
          <w:tcPr>
            <w:tcW w:w="4819" w:type="dxa"/>
            <w:vAlign w:val="center"/>
          </w:tcPr>
          <w:p w:rsidR="006237F8" w:rsidRPr="00D40B95" w:rsidRDefault="00E45079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论授权司法改革试点决定的合法性与合比例控制</w:t>
            </w:r>
          </w:p>
        </w:tc>
        <w:tc>
          <w:tcPr>
            <w:tcW w:w="1604" w:type="dxa"/>
            <w:vAlign w:val="center"/>
          </w:tcPr>
          <w:p w:rsidR="006237F8" w:rsidRPr="00D40B95" w:rsidRDefault="00E45079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中国人民大学</w:t>
            </w:r>
          </w:p>
        </w:tc>
      </w:tr>
      <w:tr w:rsidR="006237F8" w:rsidRPr="00D40B95" w:rsidTr="00E45079">
        <w:tc>
          <w:tcPr>
            <w:tcW w:w="817" w:type="dxa"/>
            <w:vAlign w:val="center"/>
          </w:tcPr>
          <w:p w:rsidR="006237F8" w:rsidRPr="00D40B95" w:rsidRDefault="00912075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6237F8" w:rsidRPr="00D40B95" w:rsidRDefault="00912075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田  源</w:t>
            </w:r>
          </w:p>
        </w:tc>
        <w:tc>
          <w:tcPr>
            <w:tcW w:w="4819" w:type="dxa"/>
            <w:vAlign w:val="center"/>
          </w:tcPr>
          <w:p w:rsidR="00823956" w:rsidRDefault="00912075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法官遴选委员会委员的权能异化与</w:t>
            </w:r>
            <w:proofErr w:type="gramStart"/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规</w:t>
            </w:r>
            <w:proofErr w:type="gramEnd"/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训理路</w:t>
            </w:r>
          </w:p>
          <w:p w:rsidR="006237F8" w:rsidRPr="00823956" w:rsidRDefault="00912075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spacing w:val="-8"/>
                <w:kern w:val="0"/>
                <w:sz w:val="21"/>
                <w:szCs w:val="21"/>
              </w:rPr>
            </w:pPr>
            <w:r w:rsidRPr="00823956">
              <w:rPr>
                <w:rFonts w:ascii="宋体" w:eastAsia="宋体" w:hAnsi="宋体" w:cs="宋体" w:hint="eastAsia"/>
                <w:color w:val="262626"/>
                <w:spacing w:val="-8"/>
                <w:kern w:val="0"/>
                <w:sz w:val="21"/>
                <w:szCs w:val="21"/>
              </w:rPr>
              <w:t>——以“两省一市”法官遴选委员会人员构成为切入</w:t>
            </w:r>
          </w:p>
        </w:tc>
        <w:tc>
          <w:tcPr>
            <w:tcW w:w="1604" w:type="dxa"/>
            <w:vAlign w:val="center"/>
          </w:tcPr>
          <w:p w:rsidR="006237F8" w:rsidRPr="00D40B95" w:rsidRDefault="00912075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中国政法大学</w:t>
            </w:r>
          </w:p>
        </w:tc>
      </w:tr>
      <w:tr w:rsidR="006237F8" w:rsidRPr="00D40B95" w:rsidTr="00593156">
        <w:trPr>
          <w:trHeight w:val="722"/>
        </w:trPr>
        <w:tc>
          <w:tcPr>
            <w:tcW w:w="817" w:type="dxa"/>
            <w:vAlign w:val="center"/>
          </w:tcPr>
          <w:p w:rsidR="006237F8" w:rsidRPr="00D40B95" w:rsidRDefault="00593156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6237F8" w:rsidRPr="00D40B95" w:rsidRDefault="00593156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田  源</w:t>
            </w:r>
          </w:p>
        </w:tc>
        <w:tc>
          <w:tcPr>
            <w:tcW w:w="4819" w:type="dxa"/>
            <w:vAlign w:val="center"/>
          </w:tcPr>
          <w:p w:rsidR="00593156" w:rsidRPr="00D40B95" w:rsidRDefault="00593156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网络舆论监督与依法独立审判间的冲突与互动</w:t>
            </w:r>
          </w:p>
          <w:p w:rsidR="006237F8" w:rsidRPr="00D40B95" w:rsidRDefault="00593156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——以“于欢故意伤害案”为切入</w:t>
            </w:r>
          </w:p>
        </w:tc>
        <w:tc>
          <w:tcPr>
            <w:tcW w:w="1604" w:type="dxa"/>
            <w:vAlign w:val="center"/>
          </w:tcPr>
          <w:p w:rsidR="006237F8" w:rsidRPr="00D40B95" w:rsidRDefault="00593156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中国政法大学</w:t>
            </w:r>
          </w:p>
        </w:tc>
      </w:tr>
      <w:tr w:rsidR="006237F8" w:rsidRPr="00D40B95" w:rsidTr="004631A3">
        <w:trPr>
          <w:trHeight w:val="690"/>
        </w:trPr>
        <w:tc>
          <w:tcPr>
            <w:tcW w:w="817" w:type="dxa"/>
            <w:vAlign w:val="center"/>
          </w:tcPr>
          <w:p w:rsidR="006237F8" w:rsidRPr="00D40B95" w:rsidRDefault="004631A3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6237F8" w:rsidRPr="00D40B95" w:rsidRDefault="004631A3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邱成梁</w:t>
            </w:r>
          </w:p>
        </w:tc>
        <w:tc>
          <w:tcPr>
            <w:tcW w:w="4819" w:type="dxa"/>
            <w:vAlign w:val="center"/>
          </w:tcPr>
          <w:p w:rsidR="006237F8" w:rsidRPr="00D40B95" w:rsidRDefault="004631A3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迈向实践立场的法治评估指标体系及其方法论</w:t>
            </w:r>
          </w:p>
        </w:tc>
        <w:tc>
          <w:tcPr>
            <w:tcW w:w="1604" w:type="dxa"/>
            <w:vAlign w:val="center"/>
          </w:tcPr>
          <w:p w:rsidR="006237F8" w:rsidRPr="00D40B95" w:rsidRDefault="004631A3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中国政法大学</w:t>
            </w:r>
          </w:p>
        </w:tc>
      </w:tr>
      <w:tr w:rsidR="006237F8" w:rsidRPr="00D40B95" w:rsidTr="00E45079">
        <w:tc>
          <w:tcPr>
            <w:tcW w:w="817" w:type="dxa"/>
            <w:vAlign w:val="center"/>
          </w:tcPr>
          <w:p w:rsidR="006237F8" w:rsidRPr="00D40B95" w:rsidRDefault="004631A3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6237F8" w:rsidRPr="00D40B95" w:rsidRDefault="004631A3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张民全</w:t>
            </w:r>
          </w:p>
        </w:tc>
        <w:tc>
          <w:tcPr>
            <w:tcW w:w="4819" w:type="dxa"/>
            <w:vAlign w:val="center"/>
          </w:tcPr>
          <w:p w:rsidR="004631A3" w:rsidRPr="00D40B95" w:rsidRDefault="004631A3" w:rsidP="004631A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少数民族习惯法的性质与趋向</w:t>
            </w:r>
          </w:p>
          <w:p w:rsidR="006237F8" w:rsidRPr="00D40B95" w:rsidRDefault="004631A3" w:rsidP="004631A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——兼论一元法治的必然性</w:t>
            </w:r>
          </w:p>
        </w:tc>
        <w:tc>
          <w:tcPr>
            <w:tcW w:w="1604" w:type="dxa"/>
            <w:vAlign w:val="center"/>
          </w:tcPr>
          <w:p w:rsidR="006237F8" w:rsidRPr="00D40B95" w:rsidRDefault="004631A3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中国政法大学</w:t>
            </w:r>
          </w:p>
        </w:tc>
      </w:tr>
      <w:tr w:rsidR="006237F8" w:rsidRPr="00D40B95" w:rsidTr="004631A3">
        <w:trPr>
          <w:trHeight w:val="724"/>
        </w:trPr>
        <w:tc>
          <w:tcPr>
            <w:tcW w:w="817" w:type="dxa"/>
            <w:vAlign w:val="center"/>
          </w:tcPr>
          <w:p w:rsidR="006237F8" w:rsidRPr="00D40B95" w:rsidRDefault="004631A3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6237F8" w:rsidRPr="00D40B95" w:rsidRDefault="004631A3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吴</w:t>
            </w:r>
            <w:r w:rsidRPr="00D40B95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 xml:space="preserve">  然</w:t>
            </w:r>
          </w:p>
        </w:tc>
        <w:tc>
          <w:tcPr>
            <w:tcW w:w="4819" w:type="dxa"/>
            <w:vAlign w:val="center"/>
          </w:tcPr>
          <w:p w:rsidR="006237F8" w:rsidRPr="00D40B95" w:rsidRDefault="004631A3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我们为什么需要权利</w:t>
            </w:r>
          </w:p>
        </w:tc>
        <w:tc>
          <w:tcPr>
            <w:tcW w:w="1604" w:type="dxa"/>
            <w:vAlign w:val="center"/>
          </w:tcPr>
          <w:p w:rsidR="006237F8" w:rsidRPr="00D40B95" w:rsidRDefault="00ED4FF7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中国政法大学</w:t>
            </w:r>
          </w:p>
        </w:tc>
      </w:tr>
      <w:tr w:rsidR="006237F8" w:rsidRPr="00D40B95" w:rsidTr="003E35DC">
        <w:trPr>
          <w:trHeight w:val="692"/>
        </w:trPr>
        <w:tc>
          <w:tcPr>
            <w:tcW w:w="817" w:type="dxa"/>
            <w:vAlign w:val="center"/>
          </w:tcPr>
          <w:p w:rsidR="006237F8" w:rsidRPr="00D40B95" w:rsidRDefault="001E1A4C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:rsidR="006237F8" w:rsidRPr="00D40B95" w:rsidRDefault="003E35DC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童海</w:t>
            </w:r>
            <w:proofErr w:type="gramStart"/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浩</w:t>
            </w:r>
            <w:proofErr w:type="gramEnd"/>
          </w:p>
        </w:tc>
        <w:tc>
          <w:tcPr>
            <w:tcW w:w="4819" w:type="dxa"/>
            <w:vAlign w:val="center"/>
          </w:tcPr>
          <w:p w:rsidR="006237F8" w:rsidRPr="00D40B95" w:rsidRDefault="003E35DC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威格摩尔图表法研究</w:t>
            </w:r>
          </w:p>
        </w:tc>
        <w:tc>
          <w:tcPr>
            <w:tcW w:w="1604" w:type="dxa"/>
            <w:vAlign w:val="center"/>
          </w:tcPr>
          <w:p w:rsidR="006237F8" w:rsidRPr="00D40B95" w:rsidRDefault="003E35DC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中国政法大学</w:t>
            </w:r>
          </w:p>
        </w:tc>
      </w:tr>
      <w:tr w:rsidR="006237F8" w:rsidRPr="00D40B95" w:rsidTr="003E35DC">
        <w:trPr>
          <w:trHeight w:val="702"/>
        </w:trPr>
        <w:tc>
          <w:tcPr>
            <w:tcW w:w="817" w:type="dxa"/>
            <w:vAlign w:val="center"/>
          </w:tcPr>
          <w:p w:rsidR="006237F8" w:rsidRPr="00D40B95" w:rsidRDefault="003E35DC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:rsidR="006237F8" w:rsidRPr="00D40B95" w:rsidRDefault="003E35DC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桑</w:t>
            </w:r>
            <w:r w:rsidRPr="00D40B95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 xml:space="preserve">  田</w:t>
            </w:r>
          </w:p>
        </w:tc>
        <w:tc>
          <w:tcPr>
            <w:tcW w:w="4819" w:type="dxa"/>
            <w:vAlign w:val="center"/>
          </w:tcPr>
          <w:p w:rsidR="006237F8" w:rsidRPr="00D40B95" w:rsidRDefault="003E35DC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/>
                <w:bCs/>
                <w:color w:val="262626"/>
                <w:kern w:val="0"/>
                <w:sz w:val="21"/>
                <w:szCs w:val="21"/>
              </w:rPr>
              <w:t>论宪法社会学视野下的国家建构与法律演化</w:t>
            </w:r>
          </w:p>
        </w:tc>
        <w:tc>
          <w:tcPr>
            <w:tcW w:w="1604" w:type="dxa"/>
            <w:vAlign w:val="center"/>
          </w:tcPr>
          <w:p w:rsidR="006237F8" w:rsidRPr="00D40B95" w:rsidRDefault="003E35DC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上海交通大学</w:t>
            </w:r>
          </w:p>
        </w:tc>
      </w:tr>
      <w:tr w:rsidR="006237F8" w:rsidRPr="00D40B95" w:rsidTr="00E45079">
        <w:tc>
          <w:tcPr>
            <w:tcW w:w="817" w:type="dxa"/>
            <w:vAlign w:val="center"/>
          </w:tcPr>
          <w:p w:rsidR="006237F8" w:rsidRPr="00D40B95" w:rsidRDefault="003E35DC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:rsidR="006237F8" w:rsidRPr="00D40B95" w:rsidRDefault="00D40B95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proofErr w:type="gramStart"/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凌</w:t>
            </w:r>
            <w:proofErr w:type="gramEnd"/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 xml:space="preserve">  晨</w:t>
            </w:r>
          </w:p>
        </w:tc>
        <w:tc>
          <w:tcPr>
            <w:tcW w:w="4819" w:type="dxa"/>
            <w:vAlign w:val="center"/>
          </w:tcPr>
          <w:p w:rsidR="00D40B95" w:rsidRPr="00D40B95" w:rsidRDefault="00D40B95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论追问合法性问题的全新进路</w:t>
            </w:r>
          </w:p>
          <w:p w:rsidR="006237F8" w:rsidRPr="00D40B95" w:rsidRDefault="00D40B95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——以卢曼社会系统论为视角</w:t>
            </w:r>
          </w:p>
        </w:tc>
        <w:tc>
          <w:tcPr>
            <w:tcW w:w="1604" w:type="dxa"/>
            <w:vAlign w:val="center"/>
          </w:tcPr>
          <w:p w:rsidR="006237F8" w:rsidRPr="00D40B95" w:rsidRDefault="00D40B95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上海交通大学</w:t>
            </w:r>
          </w:p>
        </w:tc>
      </w:tr>
      <w:tr w:rsidR="006237F8" w:rsidRPr="00D40B95" w:rsidTr="00E45079">
        <w:tc>
          <w:tcPr>
            <w:tcW w:w="817" w:type="dxa"/>
            <w:vAlign w:val="center"/>
          </w:tcPr>
          <w:p w:rsidR="006237F8" w:rsidRPr="00D40B95" w:rsidRDefault="00D40B95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 w:rsidR="006237F8" w:rsidRPr="00D40B95" w:rsidRDefault="00D40B95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proofErr w:type="gramStart"/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陈肇新</w:t>
            </w:r>
            <w:proofErr w:type="gramEnd"/>
          </w:p>
        </w:tc>
        <w:tc>
          <w:tcPr>
            <w:tcW w:w="4819" w:type="dxa"/>
            <w:vAlign w:val="center"/>
          </w:tcPr>
          <w:p w:rsidR="00D40B95" w:rsidRDefault="00D40B95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各行其是与殊途同归</w:t>
            </w:r>
          </w:p>
          <w:p w:rsidR="006237F8" w:rsidRPr="00D40B95" w:rsidRDefault="00D40B95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——重新理解中国司法中的“二律背反”现象</w:t>
            </w:r>
          </w:p>
        </w:tc>
        <w:tc>
          <w:tcPr>
            <w:tcW w:w="1604" w:type="dxa"/>
            <w:vAlign w:val="center"/>
          </w:tcPr>
          <w:p w:rsidR="006237F8" w:rsidRPr="00D40B95" w:rsidRDefault="00D40B95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40B9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上海交通大学</w:t>
            </w:r>
          </w:p>
        </w:tc>
      </w:tr>
      <w:tr w:rsidR="006237F8" w:rsidRPr="00D40B95" w:rsidTr="00565809">
        <w:trPr>
          <w:trHeight w:val="732"/>
        </w:trPr>
        <w:tc>
          <w:tcPr>
            <w:tcW w:w="817" w:type="dxa"/>
            <w:vAlign w:val="center"/>
          </w:tcPr>
          <w:p w:rsidR="006237F8" w:rsidRPr="00D40B95" w:rsidRDefault="00565809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13</w:t>
            </w:r>
          </w:p>
        </w:tc>
        <w:tc>
          <w:tcPr>
            <w:tcW w:w="1276" w:type="dxa"/>
            <w:vAlign w:val="center"/>
          </w:tcPr>
          <w:p w:rsidR="006237F8" w:rsidRPr="00D40B95" w:rsidRDefault="00565809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565809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施陈继</w:t>
            </w:r>
          </w:p>
        </w:tc>
        <w:tc>
          <w:tcPr>
            <w:tcW w:w="4819" w:type="dxa"/>
            <w:vAlign w:val="center"/>
          </w:tcPr>
          <w:p w:rsidR="006237F8" w:rsidRPr="00D40B95" w:rsidRDefault="00565809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565809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监察体制改革对“监检法”新</w:t>
            </w:r>
            <w:proofErr w:type="gramStart"/>
            <w:r w:rsidRPr="00565809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侦诉审</w:t>
            </w:r>
            <w:proofErr w:type="gramEnd"/>
            <w:r w:rsidRPr="00565809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体制的构建</w:t>
            </w:r>
          </w:p>
        </w:tc>
        <w:tc>
          <w:tcPr>
            <w:tcW w:w="1604" w:type="dxa"/>
            <w:vAlign w:val="center"/>
          </w:tcPr>
          <w:p w:rsidR="006237F8" w:rsidRPr="00D40B95" w:rsidRDefault="00565809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565809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华东政法大学</w:t>
            </w:r>
          </w:p>
        </w:tc>
      </w:tr>
      <w:tr w:rsidR="006237F8" w:rsidRPr="00D40B95" w:rsidTr="00565809">
        <w:trPr>
          <w:trHeight w:val="700"/>
        </w:trPr>
        <w:tc>
          <w:tcPr>
            <w:tcW w:w="817" w:type="dxa"/>
            <w:vAlign w:val="center"/>
          </w:tcPr>
          <w:p w:rsidR="006237F8" w:rsidRPr="00D40B95" w:rsidRDefault="00565809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:rsidR="006237F8" w:rsidRPr="00D40B95" w:rsidRDefault="00565809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proofErr w:type="gramStart"/>
            <w:r w:rsidRPr="00565809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康兰平</w:t>
            </w:r>
            <w:proofErr w:type="gramEnd"/>
          </w:p>
        </w:tc>
        <w:tc>
          <w:tcPr>
            <w:tcW w:w="4819" w:type="dxa"/>
            <w:vAlign w:val="center"/>
          </w:tcPr>
          <w:p w:rsidR="00565809" w:rsidRDefault="00565809" w:rsidP="0056580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565809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大数据司法应用前瞻</w:t>
            </w:r>
          </w:p>
          <w:p w:rsidR="006237F8" w:rsidRPr="00D40B95" w:rsidRDefault="00565809" w:rsidP="0056580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——</w:t>
            </w:r>
            <w:r w:rsidRPr="00565809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基于司法透明指数的研究</w:t>
            </w:r>
          </w:p>
        </w:tc>
        <w:tc>
          <w:tcPr>
            <w:tcW w:w="1604" w:type="dxa"/>
            <w:vAlign w:val="center"/>
          </w:tcPr>
          <w:p w:rsidR="006237F8" w:rsidRPr="00D40B95" w:rsidRDefault="00565809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565809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浙江大学</w:t>
            </w:r>
          </w:p>
        </w:tc>
      </w:tr>
      <w:tr w:rsidR="006237F8" w:rsidRPr="00D40B95" w:rsidTr="007C2E8F">
        <w:trPr>
          <w:trHeight w:val="697"/>
        </w:trPr>
        <w:tc>
          <w:tcPr>
            <w:tcW w:w="817" w:type="dxa"/>
            <w:vAlign w:val="center"/>
          </w:tcPr>
          <w:p w:rsidR="006237F8" w:rsidRPr="00D40B95" w:rsidRDefault="007C2E8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 w:rsidR="006237F8" w:rsidRPr="00D40B95" w:rsidRDefault="007C2E8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proofErr w:type="gramStart"/>
            <w:r w:rsidRPr="007C2E8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江秋伟</w:t>
            </w:r>
            <w:proofErr w:type="gramEnd"/>
          </w:p>
        </w:tc>
        <w:tc>
          <w:tcPr>
            <w:tcW w:w="4819" w:type="dxa"/>
            <w:vAlign w:val="center"/>
          </w:tcPr>
          <w:p w:rsidR="006237F8" w:rsidRPr="00D40B95" w:rsidRDefault="007C2E8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7C2E8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以行政回应行政：财政保障中的法院系统</w:t>
            </w:r>
          </w:p>
        </w:tc>
        <w:tc>
          <w:tcPr>
            <w:tcW w:w="1604" w:type="dxa"/>
            <w:vAlign w:val="center"/>
          </w:tcPr>
          <w:p w:rsidR="006237F8" w:rsidRPr="00D40B95" w:rsidRDefault="007C2E8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7C2E8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浙江大学</w:t>
            </w:r>
          </w:p>
        </w:tc>
      </w:tr>
      <w:tr w:rsidR="006237F8" w:rsidRPr="00D40B95" w:rsidTr="007C2E8F">
        <w:trPr>
          <w:trHeight w:val="706"/>
        </w:trPr>
        <w:tc>
          <w:tcPr>
            <w:tcW w:w="817" w:type="dxa"/>
            <w:vAlign w:val="center"/>
          </w:tcPr>
          <w:p w:rsidR="006237F8" w:rsidRPr="00D40B95" w:rsidRDefault="007C2E8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:rsidR="006237F8" w:rsidRPr="00D40B95" w:rsidRDefault="007C2E8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7C2E8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韩振文</w:t>
            </w:r>
          </w:p>
        </w:tc>
        <w:tc>
          <w:tcPr>
            <w:tcW w:w="4819" w:type="dxa"/>
            <w:vAlign w:val="center"/>
          </w:tcPr>
          <w:p w:rsidR="006237F8" w:rsidRPr="00D40B95" w:rsidRDefault="007C2E8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7C2E8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论我国法官认知风格的实证测验及其理性反思</w:t>
            </w:r>
          </w:p>
        </w:tc>
        <w:tc>
          <w:tcPr>
            <w:tcW w:w="1604" w:type="dxa"/>
            <w:vAlign w:val="center"/>
          </w:tcPr>
          <w:p w:rsidR="006237F8" w:rsidRPr="00D40B95" w:rsidRDefault="007C2E8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7C2E8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浙江大学</w:t>
            </w:r>
          </w:p>
        </w:tc>
      </w:tr>
      <w:tr w:rsidR="006237F8" w:rsidRPr="00D40B95" w:rsidTr="007C2E8F">
        <w:trPr>
          <w:trHeight w:val="688"/>
        </w:trPr>
        <w:tc>
          <w:tcPr>
            <w:tcW w:w="817" w:type="dxa"/>
            <w:vAlign w:val="center"/>
          </w:tcPr>
          <w:p w:rsidR="006237F8" w:rsidRPr="00D40B95" w:rsidRDefault="007C2E8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lastRenderedPageBreak/>
              <w:t>17</w:t>
            </w:r>
          </w:p>
        </w:tc>
        <w:tc>
          <w:tcPr>
            <w:tcW w:w="1276" w:type="dxa"/>
            <w:vAlign w:val="center"/>
          </w:tcPr>
          <w:p w:rsidR="006237F8" w:rsidRPr="00D40B95" w:rsidRDefault="007C2E8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7C2E8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梁鸿飞</w:t>
            </w:r>
          </w:p>
        </w:tc>
        <w:tc>
          <w:tcPr>
            <w:tcW w:w="4819" w:type="dxa"/>
            <w:vAlign w:val="center"/>
          </w:tcPr>
          <w:p w:rsidR="006237F8" w:rsidRPr="00D40B95" w:rsidRDefault="007C2E8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7C2E8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检察机关提起公益诉讼的制度检讨与改革对策</w:t>
            </w:r>
          </w:p>
        </w:tc>
        <w:tc>
          <w:tcPr>
            <w:tcW w:w="1604" w:type="dxa"/>
            <w:vAlign w:val="center"/>
          </w:tcPr>
          <w:p w:rsidR="006237F8" w:rsidRPr="00D40B95" w:rsidRDefault="007C2E8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7C2E8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南京大学</w:t>
            </w:r>
          </w:p>
        </w:tc>
      </w:tr>
      <w:tr w:rsidR="006237F8" w:rsidRPr="00D40B95" w:rsidTr="007C2E8F">
        <w:trPr>
          <w:trHeight w:val="699"/>
        </w:trPr>
        <w:tc>
          <w:tcPr>
            <w:tcW w:w="817" w:type="dxa"/>
            <w:vAlign w:val="center"/>
          </w:tcPr>
          <w:p w:rsidR="006237F8" w:rsidRPr="00D40B95" w:rsidRDefault="007C2E8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18</w:t>
            </w:r>
          </w:p>
        </w:tc>
        <w:tc>
          <w:tcPr>
            <w:tcW w:w="1276" w:type="dxa"/>
            <w:vAlign w:val="center"/>
          </w:tcPr>
          <w:p w:rsidR="006237F8" w:rsidRPr="00D40B95" w:rsidRDefault="007C2E8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proofErr w:type="gramStart"/>
            <w:r w:rsidRPr="007C2E8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蒋</w:t>
            </w:r>
            <w:proofErr w:type="gramEnd"/>
            <w:r w:rsidRPr="007C2E8F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 xml:space="preserve">  超</w:t>
            </w:r>
          </w:p>
        </w:tc>
        <w:tc>
          <w:tcPr>
            <w:tcW w:w="4819" w:type="dxa"/>
            <w:vAlign w:val="center"/>
          </w:tcPr>
          <w:p w:rsidR="006237F8" w:rsidRPr="00D40B95" w:rsidRDefault="007C2E8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7C2E8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我国现行律师职业评价制度质疑</w:t>
            </w:r>
          </w:p>
        </w:tc>
        <w:tc>
          <w:tcPr>
            <w:tcW w:w="1604" w:type="dxa"/>
            <w:vAlign w:val="center"/>
          </w:tcPr>
          <w:p w:rsidR="006237F8" w:rsidRPr="00D40B95" w:rsidRDefault="007C2E8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7C2E8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南京大学</w:t>
            </w:r>
          </w:p>
        </w:tc>
      </w:tr>
      <w:tr w:rsidR="006237F8" w:rsidRPr="00D40B95" w:rsidTr="00E45079">
        <w:tc>
          <w:tcPr>
            <w:tcW w:w="817" w:type="dxa"/>
            <w:vAlign w:val="center"/>
          </w:tcPr>
          <w:p w:rsidR="006237F8" w:rsidRPr="00D40B95" w:rsidRDefault="007C2E8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19</w:t>
            </w:r>
          </w:p>
        </w:tc>
        <w:tc>
          <w:tcPr>
            <w:tcW w:w="1276" w:type="dxa"/>
            <w:vAlign w:val="center"/>
          </w:tcPr>
          <w:p w:rsidR="006237F8" w:rsidRPr="00D40B95" w:rsidRDefault="007C2E8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7C2E8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李</w:t>
            </w:r>
            <w:r w:rsidRPr="007C2E8F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 xml:space="preserve">  丹</w:t>
            </w:r>
          </w:p>
        </w:tc>
        <w:tc>
          <w:tcPr>
            <w:tcW w:w="4819" w:type="dxa"/>
            <w:vAlign w:val="center"/>
          </w:tcPr>
          <w:p w:rsidR="007C2E8F" w:rsidRPr="007C2E8F" w:rsidRDefault="007C2E8F" w:rsidP="007C2E8F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7C2E8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司法审查与审议民主：</w:t>
            </w:r>
          </w:p>
          <w:p w:rsidR="006237F8" w:rsidRPr="00D40B95" w:rsidRDefault="007C2E8F" w:rsidP="007C2E8F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7C2E8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阿克曼“二元民主”理论的视角</w:t>
            </w:r>
          </w:p>
        </w:tc>
        <w:tc>
          <w:tcPr>
            <w:tcW w:w="1604" w:type="dxa"/>
            <w:vAlign w:val="center"/>
          </w:tcPr>
          <w:p w:rsidR="006237F8" w:rsidRPr="00D40B95" w:rsidRDefault="007C2E8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南京师范大学</w:t>
            </w:r>
          </w:p>
        </w:tc>
      </w:tr>
      <w:tr w:rsidR="006237F8" w:rsidRPr="00D40B95" w:rsidTr="007C2E8F">
        <w:trPr>
          <w:trHeight w:val="719"/>
        </w:trPr>
        <w:tc>
          <w:tcPr>
            <w:tcW w:w="817" w:type="dxa"/>
            <w:vAlign w:val="center"/>
          </w:tcPr>
          <w:p w:rsidR="006237F8" w:rsidRPr="00D40B95" w:rsidRDefault="007C2E8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:rsidR="006237F8" w:rsidRPr="00D40B95" w:rsidRDefault="007C2E8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7C2E8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刘</w:t>
            </w:r>
            <w:r w:rsidRPr="007C2E8F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 xml:space="preserve">  辉</w:t>
            </w:r>
          </w:p>
        </w:tc>
        <w:tc>
          <w:tcPr>
            <w:tcW w:w="4819" w:type="dxa"/>
            <w:vAlign w:val="center"/>
          </w:tcPr>
          <w:p w:rsidR="006237F8" w:rsidRPr="00D40B95" w:rsidRDefault="007C2E8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7C2E8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建构审判员职业伦理的维</w:t>
            </w:r>
            <w:proofErr w:type="gramStart"/>
            <w:r w:rsidRPr="007C2E8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续机制</w:t>
            </w:r>
            <w:proofErr w:type="gramEnd"/>
          </w:p>
        </w:tc>
        <w:tc>
          <w:tcPr>
            <w:tcW w:w="1604" w:type="dxa"/>
            <w:vAlign w:val="center"/>
          </w:tcPr>
          <w:p w:rsidR="006237F8" w:rsidRPr="00D40B95" w:rsidRDefault="007C2E8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苏州大学</w:t>
            </w:r>
          </w:p>
        </w:tc>
      </w:tr>
      <w:tr w:rsidR="006237F8" w:rsidRPr="00D40B95" w:rsidTr="00E45079">
        <w:tc>
          <w:tcPr>
            <w:tcW w:w="817" w:type="dxa"/>
            <w:vAlign w:val="center"/>
          </w:tcPr>
          <w:p w:rsidR="006237F8" w:rsidRPr="00D40B95" w:rsidRDefault="00327941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:rsidR="006237F8" w:rsidRPr="00D40B95" w:rsidRDefault="00327941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327941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彭俊磊</w:t>
            </w:r>
          </w:p>
        </w:tc>
        <w:tc>
          <w:tcPr>
            <w:tcW w:w="4819" w:type="dxa"/>
            <w:vAlign w:val="center"/>
          </w:tcPr>
          <w:p w:rsidR="00327941" w:rsidRDefault="00327941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327941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司法体制改革背景下新型检察</w:t>
            </w:r>
            <w:proofErr w:type="gramStart"/>
            <w:r w:rsidRPr="00327941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权运行</w:t>
            </w:r>
            <w:proofErr w:type="gramEnd"/>
            <w:r w:rsidRPr="00327941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机制研究</w:t>
            </w:r>
          </w:p>
          <w:p w:rsidR="006237F8" w:rsidRPr="00327941" w:rsidRDefault="00327941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spacing w:val="-10"/>
                <w:kern w:val="0"/>
                <w:sz w:val="21"/>
                <w:szCs w:val="21"/>
              </w:rPr>
            </w:pPr>
            <w:r w:rsidRPr="00327941">
              <w:rPr>
                <w:rFonts w:ascii="宋体" w:eastAsia="宋体" w:hAnsi="宋体" w:cs="宋体" w:hint="eastAsia"/>
                <w:color w:val="262626"/>
                <w:spacing w:val="-10"/>
                <w:kern w:val="0"/>
                <w:sz w:val="21"/>
                <w:szCs w:val="21"/>
              </w:rPr>
              <w:t>——以“一元属性、多元类型”的检察职能调整为视角</w:t>
            </w:r>
          </w:p>
        </w:tc>
        <w:tc>
          <w:tcPr>
            <w:tcW w:w="1604" w:type="dxa"/>
            <w:vAlign w:val="center"/>
          </w:tcPr>
          <w:p w:rsidR="006237F8" w:rsidRPr="00D40B95" w:rsidRDefault="00327941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山 东 大 学</w:t>
            </w:r>
          </w:p>
        </w:tc>
      </w:tr>
      <w:tr w:rsidR="006237F8" w:rsidRPr="00D40B95" w:rsidTr="00327941">
        <w:trPr>
          <w:trHeight w:val="710"/>
        </w:trPr>
        <w:tc>
          <w:tcPr>
            <w:tcW w:w="817" w:type="dxa"/>
            <w:vAlign w:val="center"/>
          </w:tcPr>
          <w:p w:rsidR="006237F8" w:rsidRPr="00D40B95" w:rsidRDefault="00327941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22</w:t>
            </w:r>
          </w:p>
        </w:tc>
        <w:tc>
          <w:tcPr>
            <w:tcW w:w="1276" w:type="dxa"/>
            <w:vAlign w:val="center"/>
          </w:tcPr>
          <w:p w:rsidR="006237F8" w:rsidRPr="00D40B95" w:rsidRDefault="00327941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327941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侯晓燕</w:t>
            </w:r>
          </w:p>
        </w:tc>
        <w:tc>
          <w:tcPr>
            <w:tcW w:w="4819" w:type="dxa"/>
            <w:vAlign w:val="center"/>
          </w:tcPr>
          <w:p w:rsidR="006237F8" w:rsidRPr="00D40B95" w:rsidRDefault="00327941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327941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疑难案件中的民意及其规制</w:t>
            </w:r>
          </w:p>
        </w:tc>
        <w:tc>
          <w:tcPr>
            <w:tcW w:w="1604" w:type="dxa"/>
            <w:vAlign w:val="center"/>
          </w:tcPr>
          <w:p w:rsidR="006237F8" w:rsidRPr="00D40B95" w:rsidRDefault="00327941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山东大学威海分校</w:t>
            </w:r>
          </w:p>
        </w:tc>
      </w:tr>
      <w:tr w:rsidR="006237F8" w:rsidRPr="00D40B95" w:rsidTr="00E45079">
        <w:tc>
          <w:tcPr>
            <w:tcW w:w="817" w:type="dxa"/>
            <w:vAlign w:val="center"/>
          </w:tcPr>
          <w:p w:rsidR="006237F8" w:rsidRPr="00D40B95" w:rsidRDefault="00327941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:rsidR="006237F8" w:rsidRPr="00D40B95" w:rsidRDefault="00327941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327941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孙</w:t>
            </w:r>
            <w:r w:rsidRPr="00327941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 xml:space="preserve">  跃</w:t>
            </w:r>
          </w:p>
        </w:tc>
        <w:tc>
          <w:tcPr>
            <w:tcW w:w="4819" w:type="dxa"/>
            <w:vAlign w:val="center"/>
          </w:tcPr>
          <w:p w:rsidR="00D024A9" w:rsidRPr="00D024A9" w:rsidRDefault="00D024A9" w:rsidP="00D024A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024A9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以法律方法构建“多元一体”的司法哲学</w:t>
            </w:r>
          </w:p>
          <w:p w:rsidR="006237F8" w:rsidRPr="00D40B95" w:rsidRDefault="00D024A9" w:rsidP="00D024A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——</w:t>
            </w:r>
            <w:r w:rsidRPr="00D024A9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基于法律教义学与社科法学之合作</w:t>
            </w:r>
          </w:p>
        </w:tc>
        <w:tc>
          <w:tcPr>
            <w:tcW w:w="1604" w:type="dxa"/>
            <w:vAlign w:val="center"/>
          </w:tcPr>
          <w:p w:rsidR="006237F8" w:rsidRPr="00D40B95" w:rsidRDefault="00D024A9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024A9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山东大学威海分校</w:t>
            </w:r>
          </w:p>
        </w:tc>
      </w:tr>
      <w:tr w:rsidR="006237F8" w:rsidRPr="00D40B95" w:rsidTr="00E45079">
        <w:tc>
          <w:tcPr>
            <w:tcW w:w="817" w:type="dxa"/>
            <w:vAlign w:val="center"/>
          </w:tcPr>
          <w:p w:rsidR="006237F8" w:rsidRPr="00D40B95" w:rsidRDefault="00D024A9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24</w:t>
            </w:r>
          </w:p>
        </w:tc>
        <w:tc>
          <w:tcPr>
            <w:tcW w:w="1276" w:type="dxa"/>
            <w:vAlign w:val="center"/>
          </w:tcPr>
          <w:p w:rsidR="006237F8" w:rsidRPr="00D40B95" w:rsidRDefault="00D024A9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024A9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高一飞</w:t>
            </w:r>
          </w:p>
        </w:tc>
        <w:tc>
          <w:tcPr>
            <w:tcW w:w="4819" w:type="dxa"/>
            <w:vAlign w:val="center"/>
          </w:tcPr>
          <w:p w:rsidR="00D024A9" w:rsidRDefault="00D024A9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024A9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论当代中国司法改革进程中的司法透明</w:t>
            </w:r>
          </w:p>
          <w:p w:rsidR="006237F8" w:rsidRPr="00D40B95" w:rsidRDefault="00D024A9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D024A9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——基于对司法公开的反思、比较与整合</w:t>
            </w:r>
          </w:p>
        </w:tc>
        <w:tc>
          <w:tcPr>
            <w:tcW w:w="1604" w:type="dxa"/>
            <w:vAlign w:val="center"/>
          </w:tcPr>
          <w:p w:rsidR="006237F8" w:rsidRPr="00D40B95" w:rsidRDefault="00D024A9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武汉大学</w:t>
            </w:r>
          </w:p>
        </w:tc>
      </w:tr>
      <w:tr w:rsidR="006237F8" w:rsidRPr="00D40B95" w:rsidTr="00E45079">
        <w:tc>
          <w:tcPr>
            <w:tcW w:w="817" w:type="dxa"/>
            <w:vAlign w:val="center"/>
          </w:tcPr>
          <w:p w:rsidR="006237F8" w:rsidRPr="00D40B95" w:rsidRDefault="001510CB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:rsidR="006237F8" w:rsidRPr="00D40B95" w:rsidRDefault="001510CB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1510CB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朱程斌</w:t>
            </w:r>
          </w:p>
        </w:tc>
        <w:tc>
          <w:tcPr>
            <w:tcW w:w="4819" w:type="dxa"/>
            <w:vAlign w:val="center"/>
          </w:tcPr>
          <w:p w:rsidR="001510CB" w:rsidRDefault="001510CB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1510CB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自由心证煽动的房价</w:t>
            </w:r>
          </w:p>
          <w:p w:rsidR="006237F8" w:rsidRPr="00D40B95" w:rsidRDefault="001510CB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——从一个案例</w:t>
            </w:r>
            <w:proofErr w:type="gramStart"/>
            <w:r w:rsidRPr="001510CB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看司法</w:t>
            </w:r>
            <w:proofErr w:type="gramEnd"/>
            <w:r w:rsidRPr="001510CB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民意的冲突，理解《婚姻法解释（二）》第二十四条的补充规定</w:t>
            </w:r>
          </w:p>
        </w:tc>
        <w:tc>
          <w:tcPr>
            <w:tcW w:w="1604" w:type="dxa"/>
            <w:vAlign w:val="center"/>
          </w:tcPr>
          <w:p w:rsidR="006237F8" w:rsidRPr="001510CB" w:rsidRDefault="001510CB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1510CB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武</w:t>
            </w:r>
            <w:r w:rsidRPr="001510CB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 xml:space="preserve"> 汉 大 学</w:t>
            </w:r>
          </w:p>
        </w:tc>
      </w:tr>
      <w:tr w:rsidR="006237F8" w:rsidRPr="00D40B95" w:rsidTr="00E45079">
        <w:tc>
          <w:tcPr>
            <w:tcW w:w="817" w:type="dxa"/>
            <w:vAlign w:val="center"/>
          </w:tcPr>
          <w:p w:rsidR="006237F8" w:rsidRPr="00D40B95" w:rsidRDefault="00432AD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26</w:t>
            </w:r>
          </w:p>
        </w:tc>
        <w:tc>
          <w:tcPr>
            <w:tcW w:w="1276" w:type="dxa"/>
            <w:vAlign w:val="center"/>
          </w:tcPr>
          <w:p w:rsidR="006237F8" w:rsidRPr="00D40B95" w:rsidRDefault="00432AD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432AD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郑晓英</w:t>
            </w:r>
          </w:p>
        </w:tc>
        <w:tc>
          <w:tcPr>
            <w:tcW w:w="4819" w:type="dxa"/>
            <w:vAlign w:val="center"/>
          </w:tcPr>
          <w:p w:rsidR="00432ADF" w:rsidRDefault="00432AD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432AD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赢得信任：</w:t>
            </w:r>
          </w:p>
          <w:p w:rsidR="006237F8" w:rsidRPr="00D40B95" w:rsidRDefault="00432AD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432AD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判决书、司法权威与公众法律信任关系</w:t>
            </w:r>
            <w:proofErr w:type="gramStart"/>
            <w:r w:rsidRPr="00432AD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阐</w:t>
            </w:r>
            <w:proofErr w:type="gramEnd"/>
            <w:r w:rsidRPr="00432AD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析</w:t>
            </w:r>
          </w:p>
        </w:tc>
        <w:tc>
          <w:tcPr>
            <w:tcW w:w="1604" w:type="dxa"/>
            <w:vAlign w:val="center"/>
          </w:tcPr>
          <w:p w:rsidR="006237F8" w:rsidRPr="00D40B95" w:rsidRDefault="00432AD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432AD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华中科技大学</w:t>
            </w:r>
          </w:p>
        </w:tc>
      </w:tr>
      <w:tr w:rsidR="006237F8" w:rsidRPr="00D40B95" w:rsidTr="00E45079">
        <w:tc>
          <w:tcPr>
            <w:tcW w:w="817" w:type="dxa"/>
            <w:vAlign w:val="center"/>
          </w:tcPr>
          <w:p w:rsidR="006237F8" w:rsidRPr="00D40B95" w:rsidRDefault="00432AD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27</w:t>
            </w:r>
          </w:p>
        </w:tc>
        <w:tc>
          <w:tcPr>
            <w:tcW w:w="1276" w:type="dxa"/>
            <w:vAlign w:val="center"/>
          </w:tcPr>
          <w:p w:rsidR="006237F8" w:rsidRPr="00D40B95" w:rsidRDefault="00432AD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432AD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卢玮涛</w:t>
            </w:r>
          </w:p>
        </w:tc>
        <w:tc>
          <w:tcPr>
            <w:tcW w:w="4819" w:type="dxa"/>
            <w:vAlign w:val="center"/>
          </w:tcPr>
          <w:p w:rsidR="006237F8" w:rsidRPr="00D40B95" w:rsidRDefault="00432AD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432AD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刑事司法公开的维度与限度</w:t>
            </w:r>
          </w:p>
        </w:tc>
        <w:tc>
          <w:tcPr>
            <w:tcW w:w="1604" w:type="dxa"/>
            <w:vAlign w:val="center"/>
          </w:tcPr>
          <w:p w:rsidR="006237F8" w:rsidRPr="00D40B95" w:rsidRDefault="00432AD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432AD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中南</w:t>
            </w:r>
            <w:proofErr w:type="gramStart"/>
            <w:r w:rsidRPr="00432AD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财经政法</w:t>
            </w:r>
            <w:proofErr w:type="gramEnd"/>
            <w:r w:rsidRPr="00432AD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大学</w:t>
            </w:r>
          </w:p>
        </w:tc>
      </w:tr>
      <w:tr w:rsidR="006237F8" w:rsidRPr="00D40B95" w:rsidTr="00432ADF">
        <w:trPr>
          <w:trHeight w:val="590"/>
        </w:trPr>
        <w:tc>
          <w:tcPr>
            <w:tcW w:w="817" w:type="dxa"/>
            <w:vAlign w:val="center"/>
          </w:tcPr>
          <w:p w:rsidR="006237F8" w:rsidRPr="00D40B95" w:rsidRDefault="00432AD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:rsidR="006237F8" w:rsidRPr="00D40B95" w:rsidRDefault="00432AD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432ADF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>陈立洋</w:t>
            </w:r>
          </w:p>
        </w:tc>
        <w:tc>
          <w:tcPr>
            <w:tcW w:w="4819" w:type="dxa"/>
            <w:vAlign w:val="center"/>
          </w:tcPr>
          <w:p w:rsidR="006237F8" w:rsidRPr="00D40B95" w:rsidRDefault="00432AD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proofErr w:type="gramStart"/>
            <w:r w:rsidRPr="00432ADF">
              <w:rPr>
                <w:rFonts w:ascii="宋体" w:eastAsia="宋体" w:hAnsi="宋体" w:cs="宋体" w:hint="eastAsia"/>
                <w:bCs/>
                <w:color w:val="262626"/>
                <w:kern w:val="0"/>
                <w:sz w:val="21"/>
                <w:szCs w:val="21"/>
              </w:rPr>
              <w:t>论司法</w:t>
            </w:r>
            <w:proofErr w:type="gramEnd"/>
            <w:r w:rsidRPr="00432ADF">
              <w:rPr>
                <w:rFonts w:ascii="宋体" w:eastAsia="宋体" w:hAnsi="宋体" w:cs="宋体" w:hint="eastAsia"/>
                <w:bCs/>
                <w:color w:val="262626"/>
                <w:kern w:val="0"/>
                <w:sz w:val="21"/>
                <w:szCs w:val="21"/>
              </w:rPr>
              <w:t>哲学的应然理念</w:t>
            </w:r>
          </w:p>
        </w:tc>
        <w:tc>
          <w:tcPr>
            <w:tcW w:w="1604" w:type="dxa"/>
            <w:vAlign w:val="center"/>
          </w:tcPr>
          <w:p w:rsidR="006237F8" w:rsidRPr="00D40B95" w:rsidRDefault="00432AD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432AD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中南大学</w:t>
            </w:r>
          </w:p>
        </w:tc>
      </w:tr>
      <w:tr w:rsidR="006237F8" w:rsidRPr="00D40B95" w:rsidTr="00E45079">
        <w:tc>
          <w:tcPr>
            <w:tcW w:w="817" w:type="dxa"/>
            <w:vAlign w:val="center"/>
          </w:tcPr>
          <w:p w:rsidR="006237F8" w:rsidRPr="00D40B95" w:rsidRDefault="00432AD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:rsidR="006237F8" w:rsidRPr="00D40B95" w:rsidRDefault="00823956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823956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>陈立洋</w:t>
            </w:r>
          </w:p>
        </w:tc>
        <w:tc>
          <w:tcPr>
            <w:tcW w:w="4819" w:type="dxa"/>
            <w:vAlign w:val="center"/>
          </w:tcPr>
          <w:p w:rsidR="00823956" w:rsidRDefault="00823956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bCs/>
                <w:color w:val="262626"/>
                <w:kern w:val="0"/>
                <w:sz w:val="21"/>
                <w:szCs w:val="21"/>
              </w:rPr>
            </w:pPr>
            <w:r w:rsidRPr="00823956">
              <w:rPr>
                <w:rFonts w:ascii="宋体" w:eastAsia="宋体" w:hAnsi="宋体" w:cs="宋体" w:hint="eastAsia"/>
                <w:bCs/>
                <w:color w:val="262626"/>
                <w:kern w:val="0"/>
                <w:sz w:val="21"/>
                <w:szCs w:val="21"/>
              </w:rPr>
              <w:t>国外案件管理哲学及其中国实践：</w:t>
            </w:r>
          </w:p>
          <w:p w:rsidR="006237F8" w:rsidRPr="00D40B95" w:rsidRDefault="00823956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823956">
              <w:rPr>
                <w:rFonts w:ascii="宋体" w:eastAsia="宋体" w:hAnsi="宋体" w:cs="宋体" w:hint="eastAsia"/>
                <w:bCs/>
                <w:color w:val="262626"/>
                <w:kern w:val="0"/>
                <w:sz w:val="21"/>
                <w:szCs w:val="21"/>
              </w:rPr>
              <w:t>以案件权重研究为视角</w:t>
            </w:r>
          </w:p>
        </w:tc>
        <w:tc>
          <w:tcPr>
            <w:tcW w:w="1604" w:type="dxa"/>
            <w:vAlign w:val="center"/>
          </w:tcPr>
          <w:p w:rsidR="006237F8" w:rsidRPr="00D40B95" w:rsidRDefault="00823956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823956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中南大学</w:t>
            </w:r>
          </w:p>
        </w:tc>
      </w:tr>
      <w:tr w:rsidR="006237F8" w:rsidRPr="00D40B95" w:rsidTr="00E45079">
        <w:tc>
          <w:tcPr>
            <w:tcW w:w="817" w:type="dxa"/>
            <w:vAlign w:val="center"/>
          </w:tcPr>
          <w:p w:rsidR="006237F8" w:rsidRPr="00D40B95" w:rsidRDefault="00823956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30</w:t>
            </w:r>
          </w:p>
        </w:tc>
        <w:tc>
          <w:tcPr>
            <w:tcW w:w="1276" w:type="dxa"/>
            <w:vAlign w:val="center"/>
          </w:tcPr>
          <w:p w:rsidR="006237F8" w:rsidRPr="00D40B95" w:rsidRDefault="00823956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823956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刘  卓</w:t>
            </w:r>
          </w:p>
        </w:tc>
        <w:tc>
          <w:tcPr>
            <w:tcW w:w="4819" w:type="dxa"/>
            <w:vAlign w:val="center"/>
          </w:tcPr>
          <w:p w:rsidR="00823956" w:rsidRDefault="00823956" w:rsidP="00823956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823956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我国检察权建构的法理意蕴及制度约束</w:t>
            </w:r>
          </w:p>
          <w:p w:rsidR="006237F8" w:rsidRPr="00D40B95" w:rsidRDefault="00823956" w:rsidP="00823956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823956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——</w:t>
            </w:r>
            <w:proofErr w:type="gramStart"/>
            <w:r w:rsidRPr="00823956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以检警关系</w:t>
            </w:r>
            <w:proofErr w:type="gramEnd"/>
            <w:r w:rsidRPr="00823956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宪法内涵的角度为切入点</w:t>
            </w:r>
          </w:p>
        </w:tc>
        <w:tc>
          <w:tcPr>
            <w:tcW w:w="1604" w:type="dxa"/>
            <w:vAlign w:val="center"/>
          </w:tcPr>
          <w:p w:rsidR="006237F8" w:rsidRPr="00D40B95" w:rsidRDefault="00823956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823956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湖南大学</w:t>
            </w:r>
          </w:p>
        </w:tc>
      </w:tr>
      <w:tr w:rsidR="006237F8" w:rsidRPr="00D40B95" w:rsidTr="003A4AF9">
        <w:trPr>
          <w:trHeight w:val="746"/>
        </w:trPr>
        <w:tc>
          <w:tcPr>
            <w:tcW w:w="817" w:type="dxa"/>
            <w:vAlign w:val="center"/>
          </w:tcPr>
          <w:p w:rsidR="006237F8" w:rsidRPr="00D40B95" w:rsidRDefault="00FC09F7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:rsidR="006237F8" w:rsidRPr="00D40B95" w:rsidRDefault="003A4AF9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3A4AF9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池</w:t>
            </w:r>
            <w:r w:rsidRPr="003A4AF9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 xml:space="preserve">  通</w:t>
            </w:r>
          </w:p>
        </w:tc>
        <w:tc>
          <w:tcPr>
            <w:tcW w:w="4819" w:type="dxa"/>
            <w:vAlign w:val="center"/>
          </w:tcPr>
          <w:p w:rsidR="006237F8" w:rsidRPr="00D40B95" w:rsidRDefault="003A4AF9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3A4AF9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论监察委员会外部监督制约的权力路径</w:t>
            </w:r>
          </w:p>
        </w:tc>
        <w:tc>
          <w:tcPr>
            <w:tcW w:w="1604" w:type="dxa"/>
            <w:vAlign w:val="center"/>
          </w:tcPr>
          <w:p w:rsidR="006237F8" w:rsidRPr="00D40B95" w:rsidRDefault="003A4AF9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3A4AF9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西南政法大学</w:t>
            </w:r>
          </w:p>
        </w:tc>
      </w:tr>
      <w:tr w:rsidR="006237F8" w:rsidRPr="00D40B95" w:rsidTr="00FF13B3">
        <w:trPr>
          <w:trHeight w:val="687"/>
        </w:trPr>
        <w:tc>
          <w:tcPr>
            <w:tcW w:w="817" w:type="dxa"/>
            <w:vAlign w:val="center"/>
          </w:tcPr>
          <w:p w:rsidR="006237F8" w:rsidRPr="00D40B95" w:rsidRDefault="00FF13B3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:rsidR="006237F8" w:rsidRPr="00D40B95" w:rsidRDefault="00FF13B3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FF13B3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 xml:space="preserve">曾  </w:t>
            </w:r>
            <w:proofErr w:type="gramStart"/>
            <w:r w:rsidRPr="00FF13B3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巍</w:t>
            </w:r>
            <w:proofErr w:type="gramEnd"/>
          </w:p>
        </w:tc>
        <w:tc>
          <w:tcPr>
            <w:tcW w:w="4819" w:type="dxa"/>
            <w:vAlign w:val="center"/>
          </w:tcPr>
          <w:p w:rsidR="006237F8" w:rsidRPr="00D40B95" w:rsidRDefault="00FF13B3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proofErr w:type="gramStart"/>
            <w:r w:rsidRPr="00FF13B3">
              <w:rPr>
                <w:rFonts w:ascii="宋体" w:eastAsia="宋体" w:hAnsi="宋体" w:cs="宋体"/>
                <w:bCs/>
                <w:color w:val="262626"/>
                <w:kern w:val="0"/>
                <w:sz w:val="21"/>
                <w:szCs w:val="21"/>
              </w:rPr>
              <w:t>论司法</w:t>
            </w:r>
            <w:proofErr w:type="gramEnd"/>
            <w:r w:rsidRPr="00FF13B3">
              <w:rPr>
                <w:rFonts w:ascii="宋体" w:eastAsia="宋体" w:hAnsi="宋体" w:cs="宋体"/>
                <w:bCs/>
                <w:color w:val="262626"/>
                <w:kern w:val="0"/>
                <w:sz w:val="21"/>
                <w:szCs w:val="21"/>
              </w:rPr>
              <w:t>的地方化</w:t>
            </w:r>
          </w:p>
        </w:tc>
        <w:tc>
          <w:tcPr>
            <w:tcW w:w="1604" w:type="dxa"/>
            <w:vAlign w:val="center"/>
          </w:tcPr>
          <w:p w:rsidR="006237F8" w:rsidRPr="00D40B95" w:rsidRDefault="00FF13B3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FF13B3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西南政法大学</w:t>
            </w:r>
          </w:p>
        </w:tc>
      </w:tr>
      <w:tr w:rsidR="006237F8" w:rsidRPr="00D40B95" w:rsidTr="00E45079">
        <w:tc>
          <w:tcPr>
            <w:tcW w:w="817" w:type="dxa"/>
            <w:vAlign w:val="center"/>
          </w:tcPr>
          <w:p w:rsidR="006237F8" w:rsidRPr="00D40B95" w:rsidRDefault="00980D31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33</w:t>
            </w:r>
          </w:p>
        </w:tc>
        <w:tc>
          <w:tcPr>
            <w:tcW w:w="1276" w:type="dxa"/>
            <w:vAlign w:val="center"/>
          </w:tcPr>
          <w:p w:rsidR="006237F8" w:rsidRPr="00D40B95" w:rsidRDefault="0053138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proofErr w:type="gramStart"/>
            <w:r w:rsidRPr="0053138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梁西圣</w:t>
            </w:r>
            <w:proofErr w:type="gramEnd"/>
          </w:p>
        </w:tc>
        <w:tc>
          <w:tcPr>
            <w:tcW w:w="4819" w:type="dxa"/>
            <w:vAlign w:val="center"/>
          </w:tcPr>
          <w:p w:rsidR="0053138F" w:rsidRDefault="0053138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53138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美国宪法司法哲学方法论之探析</w:t>
            </w:r>
          </w:p>
          <w:p w:rsidR="006237F8" w:rsidRPr="00D40B95" w:rsidRDefault="0053138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53138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——以斯卡利亚为视角</w:t>
            </w:r>
          </w:p>
        </w:tc>
        <w:tc>
          <w:tcPr>
            <w:tcW w:w="1604" w:type="dxa"/>
            <w:vAlign w:val="center"/>
          </w:tcPr>
          <w:p w:rsidR="006237F8" w:rsidRPr="00D40B95" w:rsidRDefault="0053138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53138F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西南政法大学</w:t>
            </w:r>
          </w:p>
        </w:tc>
      </w:tr>
      <w:tr w:rsidR="006237F8" w:rsidRPr="00D40B95" w:rsidTr="00925733">
        <w:trPr>
          <w:trHeight w:val="720"/>
        </w:trPr>
        <w:tc>
          <w:tcPr>
            <w:tcW w:w="817" w:type="dxa"/>
            <w:vAlign w:val="center"/>
          </w:tcPr>
          <w:p w:rsidR="006237F8" w:rsidRPr="00D40B95" w:rsidRDefault="0053138F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34</w:t>
            </w:r>
          </w:p>
        </w:tc>
        <w:tc>
          <w:tcPr>
            <w:tcW w:w="1276" w:type="dxa"/>
            <w:vAlign w:val="center"/>
          </w:tcPr>
          <w:p w:rsidR="006237F8" w:rsidRPr="00D40B95" w:rsidRDefault="00925733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925733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王</w:t>
            </w:r>
            <w:r w:rsidRPr="00925733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 xml:space="preserve">  群</w:t>
            </w:r>
          </w:p>
        </w:tc>
        <w:tc>
          <w:tcPr>
            <w:tcW w:w="4819" w:type="dxa"/>
            <w:vAlign w:val="center"/>
          </w:tcPr>
          <w:p w:rsidR="006237F8" w:rsidRPr="00D40B95" w:rsidRDefault="00925733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925733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人民何以去陪审</w:t>
            </w:r>
          </w:p>
        </w:tc>
        <w:tc>
          <w:tcPr>
            <w:tcW w:w="1604" w:type="dxa"/>
            <w:vAlign w:val="center"/>
          </w:tcPr>
          <w:p w:rsidR="006237F8" w:rsidRPr="00D40B95" w:rsidRDefault="00925733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925733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西南政法大学</w:t>
            </w:r>
          </w:p>
        </w:tc>
      </w:tr>
      <w:tr w:rsidR="006237F8" w:rsidRPr="00D40B95" w:rsidTr="00E45079">
        <w:tc>
          <w:tcPr>
            <w:tcW w:w="817" w:type="dxa"/>
            <w:vAlign w:val="center"/>
          </w:tcPr>
          <w:p w:rsidR="006237F8" w:rsidRPr="00D40B95" w:rsidRDefault="00407884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35</w:t>
            </w:r>
          </w:p>
        </w:tc>
        <w:tc>
          <w:tcPr>
            <w:tcW w:w="1276" w:type="dxa"/>
            <w:vAlign w:val="center"/>
          </w:tcPr>
          <w:p w:rsidR="00407884" w:rsidRDefault="00407884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407884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娄必县</w:t>
            </w:r>
          </w:p>
          <w:p w:rsidR="006237F8" w:rsidRPr="00D40B95" w:rsidRDefault="00407884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407884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吴广哲</w:t>
            </w:r>
          </w:p>
        </w:tc>
        <w:tc>
          <w:tcPr>
            <w:tcW w:w="4819" w:type="dxa"/>
            <w:vAlign w:val="center"/>
          </w:tcPr>
          <w:p w:rsidR="006237F8" w:rsidRPr="00D40B95" w:rsidRDefault="00407884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407884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离婚纠纷中的法官性别与知识生产</w:t>
            </w:r>
          </w:p>
        </w:tc>
        <w:tc>
          <w:tcPr>
            <w:tcW w:w="1604" w:type="dxa"/>
            <w:vAlign w:val="center"/>
          </w:tcPr>
          <w:p w:rsidR="006237F8" w:rsidRPr="00D40B95" w:rsidRDefault="00407884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407884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西南政法大学</w:t>
            </w:r>
          </w:p>
        </w:tc>
      </w:tr>
      <w:tr w:rsidR="006237F8" w:rsidRPr="00D40B95" w:rsidTr="00E45079">
        <w:tc>
          <w:tcPr>
            <w:tcW w:w="817" w:type="dxa"/>
            <w:vAlign w:val="center"/>
          </w:tcPr>
          <w:p w:rsidR="006237F8" w:rsidRPr="00D40B95" w:rsidRDefault="00407884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36</w:t>
            </w:r>
          </w:p>
        </w:tc>
        <w:tc>
          <w:tcPr>
            <w:tcW w:w="1276" w:type="dxa"/>
            <w:vAlign w:val="center"/>
          </w:tcPr>
          <w:p w:rsidR="006237F8" w:rsidRPr="00D40B95" w:rsidRDefault="00407884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407884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古嵘辉</w:t>
            </w:r>
          </w:p>
        </w:tc>
        <w:tc>
          <w:tcPr>
            <w:tcW w:w="4819" w:type="dxa"/>
            <w:vAlign w:val="center"/>
          </w:tcPr>
          <w:p w:rsidR="00407884" w:rsidRPr="00407884" w:rsidRDefault="00407884" w:rsidP="0040788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407884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法律解释的目的导向与规则导向</w:t>
            </w:r>
          </w:p>
          <w:p w:rsidR="006237F8" w:rsidRPr="00407884" w:rsidRDefault="00407884" w:rsidP="00407884">
            <w:pPr>
              <w:snapToGrid w:val="0"/>
              <w:spacing w:line="300" w:lineRule="auto"/>
              <w:rPr>
                <w:rFonts w:ascii="宋体" w:eastAsia="宋体" w:hAnsi="宋体" w:cs="宋体"/>
                <w:color w:val="262626"/>
                <w:spacing w:val="-8"/>
                <w:kern w:val="0"/>
                <w:sz w:val="21"/>
                <w:szCs w:val="21"/>
              </w:rPr>
            </w:pPr>
            <w:r w:rsidRPr="00407884">
              <w:rPr>
                <w:rFonts w:ascii="宋体" w:eastAsia="宋体" w:hAnsi="宋体" w:cs="宋体" w:hint="eastAsia"/>
                <w:color w:val="262626"/>
                <w:spacing w:val="-8"/>
                <w:kern w:val="0"/>
                <w:sz w:val="21"/>
                <w:szCs w:val="21"/>
              </w:rPr>
              <w:lastRenderedPageBreak/>
              <w:t>——基于工具主义法律观与非工具主义法律观的研究</w:t>
            </w:r>
          </w:p>
        </w:tc>
        <w:tc>
          <w:tcPr>
            <w:tcW w:w="1604" w:type="dxa"/>
            <w:vAlign w:val="center"/>
          </w:tcPr>
          <w:p w:rsidR="006237F8" w:rsidRPr="00D40B95" w:rsidRDefault="00407884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407884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lastRenderedPageBreak/>
              <w:t>重庆大学</w:t>
            </w:r>
          </w:p>
        </w:tc>
      </w:tr>
      <w:tr w:rsidR="006237F8" w:rsidRPr="00D40B95" w:rsidTr="00E45079">
        <w:tc>
          <w:tcPr>
            <w:tcW w:w="817" w:type="dxa"/>
            <w:vAlign w:val="center"/>
          </w:tcPr>
          <w:p w:rsidR="006237F8" w:rsidRPr="00D40B95" w:rsidRDefault="00407884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lastRenderedPageBreak/>
              <w:t>37</w:t>
            </w:r>
          </w:p>
        </w:tc>
        <w:tc>
          <w:tcPr>
            <w:tcW w:w="1276" w:type="dxa"/>
            <w:vAlign w:val="center"/>
          </w:tcPr>
          <w:p w:rsidR="006237F8" w:rsidRPr="00D40B95" w:rsidRDefault="00407884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407884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古嵘辉</w:t>
            </w:r>
          </w:p>
        </w:tc>
        <w:tc>
          <w:tcPr>
            <w:tcW w:w="4819" w:type="dxa"/>
            <w:vAlign w:val="center"/>
          </w:tcPr>
          <w:p w:rsidR="00407884" w:rsidRPr="00407884" w:rsidRDefault="00407884" w:rsidP="0040788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bCs/>
                <w:color w:val="262626"/>
                <w:kern w:val="0"/>
                <w:sz w:val="21"/>
                <w:szCs w:val="21"/>
              </w:rPr>
            </w:pPr>
            <w:r w:rsidRPr="00407884">
              <w:rPr>
                <w:rFonts w:ascii="宋体" w:eastAsia="宋体" w:hAnsi="宋体" w:cs="宋体" w:hint="eastAsia"/>
                <w:bCs/>
                <w:color w:val="262626"/>
                <w:kern w:val="0"/>
                <w:sz w:val="21"/>
                <w:szCs w:val="21"/>
              </w:rPr>
              <w:t>法律解释学视野下解释权威之概念初探</w:t>
            </w:r>
          </w:p>
          <w:p w:rsidR="006237F8" w:rsidRPr="00407884" w:rsidRDefault="00407884" w:rsidP="00407884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color w:val="262626"/>
                <w:kern w:val="0"/>
                <w:sz w:val="21"/>
                <w:szCs w:val="21"/>
              </w:rPr>
            </w:pPr>
            <w:r w:rsidRPr="00407884">
              <w:rPr>
                <w:rFonts w:ascii="宋体" w:eastAsia="宋体" w:hAnsi="宋体" w:cs="宋体" w:hint="eastAsia"/>
                <w:bCs/>
                <w:color w:val="262626"/>
                <w:kern w:val="0"/>
                <w:sz w:val="21"/>
                <w:szCs w:val="21"/>
              </w:rPr>
              <w:t>——基于实践哲学的研究</w:t>
            </w:r>
          </w:p>
        </w:tc>
        <w:tc>
          <w:tcPr>
            <w:tcW w:w="1604" w:type="dxa"/>
            <w:vAlign w:val="center"/>
          </w:tcPr>
          <w:p w:rsidR="006237F8" w:rsidRPr="00D40B95" w:rsidRDefault="00407884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407884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重</w:t>
            </w:r>
            <w:r w:rsidRPr="00407884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 xml:space="preserve"> 庆 大 学</w:t>
            </w:r>
          </w:p>
        </w:tc>
      </w:tr>
      <w:tr w:rsidR="006237F8" w:rsidRPr="00D40B95" w:rsidTr="00E45079">
        <w:tc>
          <w:tcPr>
            <w:tcW w:w="817" w:type="dxa"/>
            <w:vAlign w:val="center"/>
          </w:tcPr>
          <w:p w:rsidR="006237F8" w:rsidRPr="00D40B95" w:rsidRDefault="00407884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38</w:t>
            </w:r>
          </w:p>
        </w:tc>
        <w:tc>
          <w:tcPr>
            <w:tcW w:w="1276" w:type="dxa"/>
            <w:vAlign w:val="center"/>
          </w:tcPr>
          <w:p w:rsidR="006237F8" w:rsidRPr="00D40B95" w:rsidRDefault="00407884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407884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杨继文</w:t>
            </w:r>
          </w:p>
        </w:tc>
        <w:tc>
          <w:tcPr>
            <w:tcW w:w="4819" w:type="dxa"/>
            <w:vAlign w:val="center"/>
          </w:tcPr>
          <w:p w:rsidR="00407884" w:rsidRDefault="00407884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407884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问诊司法改革疲劳症</w:t>
            </w:r>
          </w:p>
          <w:p w:rsidR="006237F8" w:rsidRPr="00D40B95" w:rsidRDefault="00407884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407884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——以检察官的职业能力发展为中心</w:t>
            </w:r>
          </w:p>
        </w:tc>
        <w:tc>
          <w:tcPr>
            <w:tcW w:w="1604" w:type="dxa"/>
            <w:vAlign w:val="center"/>
          </w:tcPr>
          <w:p w:rsidR="006237F8" w:rsidRPr="00D40B95" w:rsidRDefault="00407884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407884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西南财经大学</w:t>
            </w:r>
          </w:p>
        </w:tc>
      </w:tr>
      <w:tr w:rsidR="006237F8" w:rsidRPr="00D40B95" w:rsidTr="00E45079">
        <w:tc>
          <w:tcPr>
            <w:tcW w:w="817" w:type="dxa"/>
            <w:vAlign w:val="center"/>
          </w:tcPr>
          <w:p w:rsidR="006237F8" w:rsidRPr="00D40B95" w:rsidRDefault="006A0A85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39</w:t>
            </w:r>
          </w:p>
        </w:tc>
        <w:tc>
          <w:tcPr>
            <w:tcW w:w="1276" w:type="dxa"/>
            <w:vAlign w:val="center"/>
          </w:tcPr>
          <w:p w:rsidR="006237F8" w:rsidRPr="00D40B95" w:rsidRDefault="006A0A85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6A0A8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张</w:t>
            </w:r>
            <w:r w:rsidRPr="006A0A85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 xml:space="preserve">  瑞</w:t>
            </w:r>
          </w:p>
        </w:tc>
        <w:tc>
          <w:tcPr>
            <w:tcW w:w="4819" w:type="dxa"/>
            <w:vAlign w:val="center"/>
          </w:tcPr>
          <w:p w:rsidR="006A0A85" w:rsidRDefault="006A0A85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6A0A8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礼：入额法官是如何产生的</w:t>
            </w:r>
          </w:p>
          <w:p w:rsidR="006237F8" w:rsidRPr="006A0A85" w:rsidRDefault="006A0A85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spacing w:val="-4"/>
                <w:kern w:val="0"/>
                <w:sz w:val="21"/>
                <w:szCs w:val="21"/>
              </w:rPr>
            </w:pPr>
            <w:r w:rsidRPr="006A0A85">
              <w:rPr>
                <w:rFonts w:ascii="宋体" w:eastAsia="宋体" w:hAnsi="宋体" w:cs="宋体" w:hint="eastAsia"/>
                <w:color w:val="262626"/>
                <w:spacing w:val="-4"/>
                <w:kern w:val="0"/>
                <w:sz w:val="21"/>
                <w:szCs w:val="21"/>
              </w:rPr>
              <w:t>——对一个中级法院员额制改革的法律社会学分析</w:t>
            </w:r>
          </w:p>
        </w:tc>
        <w:tc>
          <w:tcPr>
            <w:tcW w:w="1604" w:type="dxa"/>
            <w:vAlign w:val="center"/>
          </w:tcPr>
          <w:p w:rsidR="006237F8" w:rsidRPr="00D40B95" w:rsidRDefault="006A0A85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6A0A8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云南大学</w:t>
            </w:r>
          </w:p>
        </w:tc>
      </w:tr>
      <w:tr w:rsidR="001207F5" w:rsidRPr="00D40B95" w:rsidTr="00E45079">
        <w:tc>
          <w:tcPr>
            <w:tcW w:w="817" w:type="dxa"/>
            <w:vAlign w:val="center"/>
          </w:tcPr>
          <w:p w:rsidR="001207F5" w:rsidRDefault="00407A73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40</w:t>
            </w:r>
          </w:p>
        </w:tc>
        <w:tc>
          <w:tcPr>
            <w:tcW w:w="1276" w:type="dxa"/>
            <w:vAlign w:val="center"/>
          </w:tcPr>
          <w:p w:rsidR="00277038" w:rsidRPr="00277038" w:rsidRDefault="00277038" w:rsidP="00277038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proofErr w:type="gramStart"/>
            <w:r w:rsidRPr="00277038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蒋</w:t>
            </w:r>
            <w:proofErr w:type="gramEnd"/>
            <w:r w:rsidRPr="00277038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型嘉</w:t>
            </w:r>
          </w:p>
          <w:p w:rsidR="001207F5" w:rsidRPr="006A0A85" w:rsidRDefault="00277038" w:rsidP="00277038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277038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程龙</w:t>
            </w:r>
          </w:p>
        </w:tc>
        <w:tc>
          <w:tcPr>
            <w:tcW w:w="4819" w:type="dxa"/>
            <w:vAlign w:val="center"/>
          </w:tcPr>
          <w:p w:rsidR="001207F5" w:rsidRPr="006A0A85" w:rsidRDefault="00AF2DDA" w:rsidP="00AF2DD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AF2DD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正确看待</w:t>
            </w: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“</w:t>
            </w:r>
            <w:r w:rsidRPr="00AF2DD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司法独立</w:t>
            </w:r>
            <w:r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>”</w:t>
            </w:r>
          </w:p>
        </w:tc>
        <w:tc>
          <w:tcPr>
            <w:tcW w:w="1604" w:type="dxa"/>
            <w:vAlign w:val="center"/>
          </w:tcPr>
          <w:p w:rsidR="001207F5" w:rsidRPr="006A0A85" w:rsidRDefault="00AF2DDA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AF2DD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香港中文大学</w:t>
            </w:r>
          </w:p>
        </w:tc>
      </w:tr>
      <w:tr w:rsidR="006237F8" w:rsidRPr="00D40B95" w:rsidTr="006C07D9">
        <w:trPr>
          <w:trHeight w:val="666"/>
        </w:trPr>
        <w:tc>
          <w:tcPr>
            <w:tcW w:w="817" w:type="dxa"/>
            <w:vAlign w:val="center"/>
          </w:tcPr>
          <w:p w:rsidR="006237F8" w:rsidRPr="00D40B95" w:rsidRDefault="006C07D9" w:rsidP="00AF2DD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4</w:t>
            </w:r>
            <w:r w:rsidR="00AF2DD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6237F8" w:rsidRPr="00D40B95" w:rsidRDefault="006C07D9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苏  杭</w:t>
            </w:r>
          </w:p>
        </w:tc>
        <w:tc>
          <w:tcPr>
            <w:tcW w:w="4819" w:type="dxa"/>
            <w:vAlign w:val="center"/>
          </w:tcPr>
          <w:p w:rsidR="006237F8" w:rsidRPr="00D40B95" w:rsidRDefault="006C07D9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6C07D9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地方法院内部审判规则的治理</w:t>
            </w:r>
          </w:p>
        </w:tc>
        <w:tc>
          <w:tcPr>
            <w:tcW w:w="1604" w:type="dxa"/>
            <w:vAlign w:val="center"/>
          </w:tcPr>
          <w:p w:rsidR="006237F8" w:rsidRPr="00D40B95" w:rsidRDefault="006C07D9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6C07D9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吉林大学</w:t>
            </w:r>
          </w:p>
        </w:tc>
      </w:tr>
      <w:tr w:rsidR="006237F8" w:rsidRPr="00D40B95" w:rsidTr="00E45079">
        <w:tc>
          <w:tcPr>
            <w:tcW w:w="817" w:type="dxa"/>
            <w:vAlign w:val="center"/>
          </w:tcPr>
          <w:p w:rsidR="006237F8" w:rsidRPr="00D40B95" w:rsidRDefault="006C07D9" w:rsidP="00AF2DD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4</w:t>
            </w:r>
            <w:r w:rsidR="00AF2DD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6237F8" w:rsidRPr="00D40B95" w:rsidRDefault="006C07D9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proofErr w:type="gramStart"/>
            <w:r w:rsidRPr="006C07D9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段卫利</w:t>
            </w:r>
            <w:proofErr w:type="gramEnd"/>
          </w:p>
        </w:tc>
        <w:tc>
          <w:tcPr>
            <w:tcW w:w="4819" w:type="dxa"/>
            <w:vAlign w:val="center"/>
          </w:tcPr>
          <w:p w:rsidR="00EF6359" w:rsidRDefault="00EF6359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EF6359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被遗忘权的多维分析</w:t>
            </w:r>
          </w:p>
          <w:p w:rsidR="006237F8" w:rsidRPr="00D40B95" w:rsidRDefault="00EF6359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EF6359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——以分析法学的权利理论为工具</w:t>
            </w:r>
          </w:p>
        </w:tc>
        <w:tc>
          <w:tcPr>
            <w:tcW w:w="1604" w:type="dxa"/>
            <w:vAlign w:val="center"/>
          </w:tcPr>
          <w:p w:rsidR="006237F8" w:rsidRPr="00313A51" w:rsidRDefault="002C7FED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2C7FED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吉</w:t>
            </w:r>
            <w:r w:rsidRPr="002C7FED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 xml:space="preserve"> 林 大 学</w:t>
            </w:r>
          </w:p>
        </w:tc>
      </w:tr>
      <w:tr w:rsidR="006237F8" w:rsidRPr="00D40B95" w:rsidTr="002C7FED">
        <w:trPr>
          <w:trHeight w:val="714"/>
        </w:trPr>
        <w:tc>
          <w:tcPr>
            <w:tcW w:w="817" w:type="dxa"/>
            <w:vAlign w:val="center"/>
          </w:tcPr>
          <w:p w:rsidR="006237F8" w:rsidRPr="00D40B95" w:rsidRDefault="002C7FED" w:rsidP="00AF2DD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4</w:t>
            </w:r>
            <w:r w:rsidR="00AF2DD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6237F8" w:rsidRPr="00D40B95" w:rsidRDefault="002C7FED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2C7FED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雷婉璐</w:t>
            </w:r>
          </w:p>
        </w:tc>
        <w:tc>
          <w:tcPr>
            <w:tcW w:w="4819" w:type="dxa"/>
            <w:vAlign w:val="center"/>
          </w:tcPr>
          <w:p w:rsidR="006237F8" w:rsidRPr="00D40B95" w:rsidRDefault="002C7FED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2C7FED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法官惩戒事由的三种模式</w:t>
            </w:r>
          </w:p>
        </w:tc>
        <w:tc>
          <w:tcPr>
            <w:tcW w:w="1604" w:type="dxa"/>
            <w:vAlign w:val="center"/>
          </w:tcPr>
          <w:p w:rsidR="006237F8" w:rsidRPr="00D40B95" w:rsidRDefault="002C7FED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2C7FED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吉</w:t>
            </w:r>
            <w:r w:rsidRPr="002C7FED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 xml:space="preserve"> 林 大 学</w:t>
            </w:r>
          </w:p>
        </w:tc>
      </w:tr>
      <w:tr w:rsidR="006237F8" w:rsidRPr="00D40B95" w:rsidTr="00E45079">
        <w:tc>
          <w:tcPr>
            <w:tcW w:w="817" w:type="dxa"/>
            <w:vAlign w:val="center"/>
          </w:tcPr>
          <w:p w:rsidR="006237F8" w:rsidRPr="00D40B95" w:rsidRDefault="002C7FED" w:rsidP="00AF2DD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4</w:t>
            </w:r>
            <w:r w:rsidR="00AF2DD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6237F8" w:rsidRPr="00D40B95" w:rsidRDefault="002C7FED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proofErr w:type="gramStart"/>
            <w:r w:rsidRPr="002C7FED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王锐园</w:t>
            </w:r>
            <w:proofErr w:type="gramEnd"/>
          </w:p>
        </w:tc>
        <w:tc>
          <w:tcPr>
            <w:tcW w:w="4819" w:type="dxa"/>
            <w:vAlign w:val="center"/>
          </w:tcPr>
          <w:p w:rsidR="002C7FED" w:rsidRDefault="002C7FED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2C7FED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认罪认罚从宽制度的实践与运用</w:t>
            </w:r>
          </w:p>
          <w:p w:rsidR="006237F8" w:rsidRPr="00D40B95" w:rsidRDefault="002C7FED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2C7FED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——以毒品犯罪案件为例</w:t>
            </w:r>
          </w:p>
        </w:tc>
        <w:tc>
          <w:tcPr>
            <w:tcW w:w="1604" w:type="dxa"/>
            <w:vAlign w:val="center"/>
          </w:tcPr>
          <w:p w:rsidR="006237F8" w:rsidRPr="00D40B95" w:rsidRDefault="002C7FED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2C7FED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吉</w:t>
            </w:r>
            <w:r w:rsidRPr="002C7FED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 xml:space="preserve"> 林 大 学</w:t>
            </w:r>
          </w:p>
        </w:tc>
      </w:tr>
      <w:tr w:rsidR="006237F8" w:rsidRPr="00D40B95" w:rsidTr="00E45079">
        <w:tc>
          <w:tcPr>
            <w:tcW w:w="817" w:type="dxa"/>
            <w:vAlign w:val="center"/>
          </w:tcPr>
          <w:p w:rsidR="006237F8" w:rsidRPr="00D40B95" w:rsidRDefault="002C7FED" w:rsidP="00AF2DD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4</w:t>
            </w:r>
            <w:r w:rsidR="00AF2DD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6237F8" w:rsidRPr="00D40B95" w:rsidRDefault="002C7FED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proofErr w:type="gramStart"/>
            <w:r w:rsidRPr="002C7FED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孙梦娇</w:t>
            </w:r>
            <w:proofErr w:type="gramEnd"/>
          </w:p>
        </w:tc>
        <w:tc>
          <w:tcPr>
            <w:tcW w:w="4819" w:type="dxa"/>
            <w:vAlign w:val="center"/>
          </w:tcPr>
          <w:p w:rsidR="002C7FED" w:rsidRDefault="002C7FED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2C7FED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善良风俗进入司法裁判视野的</w:t>
            </w:r>
          </w:p>
          <w:p w:rsidR="006237F8" w:rsidRPr="00D40B95" w:rsidRDefault="002C7FED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2C7FED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正当性与权威性追问</w:t>
            </w:r>
          </w:p>
        </w:tc>
        <w:tc>
          <w:tcPr>
            <w:tcW w:w="1604" w:type="dxa"/>
            <w:vAlign w:val="center"/>
          </w:tcPr>
          <w:p w:rsidR="006237F8" w:rsidRPr="00D40B95" w:rsidRDefault="002C7FED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2C7FED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吉</w:t>
            </w:r>
            <w:r w:rsidRPr="002C7FED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 xml:space="preserve"> 林 大 学</w:t>
            </w:r>
          </w:p>
        </w:tc>
      </w:tr>
      <w:tr w:rsidR="006237F8" w:rsidRPr="00D40B95" w:rsidTr="007B2CB5">
        <w:trPr>
          <w:trHeight w:val="744"/>
        </w:trPr>
        <w:tc>
          <w:tcPr>
            <w:tcW w:w="817" w:type="dxa"/>
            <w:vAlign w:val="center"/>
          </w:tcPr>
          <w:p w:rsidR="006237F8" w:rsidRPr="00D40B95" w:rsidRDefault="002C7FED" w:rsidP="00AF2DD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4</w:t>
            </w:r>
            <w:r w:rsidR="00AF2DD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6237F8" w:rsidRPr="00D40B95" w:rsidRDefault="002C7FED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2C7FED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戴巍巍</w:t>
            </w:r>
          </w:p>
        </w:tc>
        <w:tc>
          <w:tcPr>
            <w:tcW w:w="4819" w:type="dxa"/>
            <w:vAlign w:val="center"/>
          </w:tcPr>
          <w:p w:rsidR="006237F8" w:rsidRPr="00D40B95" w:rsidRDefault="007B2CB5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7B2CB5">
              <w:rPr>
                <w:rFonts w:ascii="宋体" w:eastAsia="宋体" w:hAnsi="宋体" w:cs="宋体" w:hint="eastAsia"/>
                <w:bCs/>
                <w:color w:val="262626"/>
                <w:kern w:val="0"/>
                <w:sz w:val="21"/>
                <w:szCs w:val="21"/>
              </w:rPr>
              <w:t>司法“救济、止争与制权”精神的源起与传承</w:t>
            </w:r>
          </w:p>
        </w:tc>
        <w:tc>
          <w:tcPr>
            <w:tcW w:w="1604" w:type="dxa"/>
            <w:vAlign w:val="center"/>
          </w:tcPr>
          <w:p w:rsidR="006237F8" w:rsidRPr="00D40B95" w:rsidRDefault="002C7FED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2C7FED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吉林大学</w:t>
            </w:r>
          </w:p>
        </w:tc>
      </w:tr>
      <w:tr w:rsidR="006237F8" w:rsidRPr="00D40B95" w:rsidTr="00E45079">
        <w:tc>
          <w:tcPr>
            <w:tcW w:w="817" w:type="dxa"/>
            <w:vAlign w:val="center"/>
          </w:tcPr>
          <w:p w:rsidR="006237F8" w:rsidRPr="00D40B95" w:rsidRDefault="007B2CB5" w:rsidP="00AF2DD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4</w:t>
            </w:r>
            <w:r w:rsidR="00AF2DD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6237F8" w:rsidRPr="00D40B95" w:rsidRDefault="007B2CB5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7B2CB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侯明明</w:t>
            </w:r>
          </w:p>
        </w:tc>
        <w:tc>
          <w:tcPr>
            <w:tcW w:w="4819" w:type="dxa"/>
            <w:vAlign w:val="center"/>
          </w:tcPr>
          <w:p w:rsidR="007B2CB5" w:rsidRPr="007B2CB5" w:rsidRDefault="007B2CB5" w:rsidP="007B2CB5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7B2CB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司法正义与社会正义的错位：类型、因素与启示</w:t>
            </w:r>
          </w:p>
          <w:p w:rsidR="006237F8" w:rsidRPr="00D40B95" w:rsidRDefault="007B2CB5" w:rsidP="007B2CB5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7B2CB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——以热点案例为例证的分析</w:t>
            </w:r>
          </w:p>
        </w:tc>
        <w:tc>
          <w:tcPr>
            <w:tcW w:w="1604" w:type="dxa"/>
            <w:vAlign w:val="center"/>
          </w:tcPr>
          <w:p w:rsidR="006237F8" w:rsidRPr="00D40B95" w:rsidRDefault="007B2CB5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7B2CB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吉林大学</w:t>
            </w:r>
          </w:p>
        </w:tc>
      </w:tr>
      <w:tr w:rsidR="006237F8" w:rsidRPr="00D40B95" w:rsidTr="00C021EA">
        <w:trPr>
          <w:trHeight w:val="709"/>
        </w:trPr>
        <w:tc>
          <w:tcPr>
            <w:tcW w:w="817" w:type="dxa"/>
            <w:vAlign w:val="center"/>
          </w:tcPr>
          <w:p w:rsidR="006237F8" w:rsidRPr="00D40B95" w:rsidRDefault="000524B0" w:rsidP="00AF2DD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4</w:t>
            </w:r>
            <w:r w:rsidR="00AF2DD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6237F8" w:rsidRPr="00D40B95" w:rsidRDefault="00C021EA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proofErr w:type="gramStart"/>
            <w:r w:rsidRPr="00C021E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李若君</w:t>
            </w:r>
            <w:proofErr w:type="gramEnd"/>
          </w:p>
        </w:tc>
        <w:tc>
          <w:tcPr>
            <w:tcW w:w="4819" w:type="dxa"/>
            <w:vAlign w:val="center"/>
          </w:tcPr>
          <w:p w:rsidR="006237F8" w:rsidRPr="00D40B95" w:rsidRDefault="00C021EA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C021E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论德沃金法哲学中的“整体性”范畴</w:t>
            </w:r>
          </w:p>
        </w:tc>
        <w:tc>
          <w:tcPr>
            <w:tcW w:w="1604" w:type="dxa"/>
            <w:vAlign w:val="center"/>
          </w:tcPr>
          <w:p w:rsidR="006237F8" w:rsidRPr="00D40B95" w:rsidRDefault="00C021EA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 xml:space="preserve">复 </w:t>
            </w:r>
            <w:proofErr w:type="gramStart"/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旦</w:t>
            </w:r>
            <w:proofErr w:type="gramEnd"/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 xml:space="preserve"> 大 学</w:t>
            </w:r>
          </w:p>
        </w:tc>
      </w:tr>
      <w:tr w:rsidR="006237F8" w:rsidRPr="00D40B95" w:rsidTr="00E45079">
        <w:tc>
          <w:tcPr>
            <w:tcW w:w="817" w:type="dxa"/>
            <w:vAlign w:val="center"/>
          </w:tcPr>
          <w:p w:rsidR="006237F8" w:rsidRPr="00D40B95" w:rsidRDefault="00C021EA" w:rsidP="00AF2DD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4</w:t>
            </w:r>
            <w:r w:rsidR="00AF2DD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:rsidR="00C021EA" w:rsidRDefault="00C021EA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C021E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 xml:space="preserve">韩  康  </w:t>
            </w:r>
          </w:p>
          <w:p w:rsidR="006237F8" w:rsidRPr="00D40B95" w:rsidRDefault="00C021EA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C021E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宋国震</w:t>
            </w:r>
          </w:p>
        </w:tc>
        <w:tc>
          <w:tcPr>
            <w:tcW w:w="4819" w:type="dxa"/>
            <w:vAlign w:val="center"/>
          </w:tcPr>
          <w:p w:rsidR="00C021EA" w:rsidRPr="00C021EA" w:rsidRDefault="00C021EA" w:rsidP="00C021E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proofErr w:type="gramStart"/>
            <w:r w:rsidRPr="00C021E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论司法</w:t>
            </w:r>
            <w:proofErr w:type="gramEnd"/>
            <w:r w:rsidRPr="00C021E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区与行政区的适度分离</w:t>
            </w:r>
          </w:p>
          <w:p w:rsidR="006237F8" w:rsidRPr="00D40B95" w:rsidRDefault="00C021EA" w:rsidP="00C021E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C021E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——基于司法权中央事权的属性</w:t>
            </w:r>
          </w:p>
        </w:tc>
        <w:tc>
          <w:tcPr>
            <w:tcW w:w="1604" w:type="dxa"/>
            <w:vAlign w:val="center"/>
          </w:tcPr>
          <w:p w:rsidR="006237F8" w:rsidRPr="00D40B95" w:rsidRDefault="00C021EA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C021E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 xml:space="preserve">复 </w:t>
            </w:r>
            <w:proofErr w:type="gramStart"/>
            <w:r w:rsidRPr="00C021E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旦</w:t>
            </w:r>
            <w:proofErr w:type="gramEnd"/>
            <w:r w:rsidRPr="00C021E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 xml:space="preserve"> 大 学</w:t>
            </w:r>
          </w:p>
        </w:tc>
      </w:tr>
      <w:tr w:rsidR="006237F8" w:rsidRPr="00D40B95" w:rsidTr="00C021EA">
        <w:trPr>
          <w:trHeight w:val="714"/>
        </w:trPr>
        <w:tc>
          <w:tcPr>
            <w:tcW w:w="817" w:type="dxa"/>
            <w:vAlign w:val="center"/>
          </w:tcPr>
          <w:p w:rsidR="006237F8" w:rsidRPr="00D40B95" w:rsidRDefault="00AF2DDA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50</w:t>
            </w:r>
          </w:p>
        </w:tc>
        <w:tc>
          <w:tcPr>
            <w:tcW w:w="1276" w:type="dxa"/>
            <w:vAlign w:val="center"/>
          </w:tcPr>
          <w:p w:rsidR="006237F8" w:rsidRPr="00D40B95" w:rsidRDefault="00C021EA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C021E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钱一栋</w:t>
            </w:r>
          </w:p>
        </w:tc>
        <w:tc>
          <w:tcPr>
            <w:tcW w:w="4819" w:type="dxa"/>
            <w:vAlign w:val="center"/>
          </w:tcPr>
          <w:p w:rsidR="006237F8" w:rsidRDefault="00C021EA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C021E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规则至上与后果主义的价值理由及其局限</w:t>
            </w:r>
          </w:p>
          <w:p w:rsidR="00662A97" w:rsidRPr="00662A97" w:rsidRDefault="00662A97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——</w:t>
            </w:r>
            <w:r w:rsidRPr="00662A97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从法教义学与社科法学之争看当代中国司法哲学</w:t>
            </w:r>
          </w:p>
        </w:tc>
        <w:tc>
          <w:tcPr>
            <w:tcW w:w="1604" w:type="dxa"/>
            <w:vAlign w:val="center"/>
          </w:tcPr>
          <w:p w:rsidR="006237F8" w:rsidRPr="00D40B95" w:rsidRDefault="00C021EA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C021E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复</w:t>
            </w:r>
            <w:r w:rsidRPr="00C021EA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>旦 大 学</w:t>
            </w:r>
          </w:p>
        </w:tc>
      </w:tr>
      <w:tr w:rsidR="006237F8" w:rsidRPr="00D40B95" w:rsidTr="00E45079">
        <w:tc>
          <w:tcPr>
            <w:tcW w:w="817" w:type="dxa"/>
            <w:vAlign w:val="center"/>
          </w:tcPr>
          <w:p w:rsidR="006237F8" w:rsidRPr="00D40B95" w:rsidRDefault="00C021EA" w:rsidP="00AF2DD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5</w:t>
            </w:r>
            <w:r w:rsidR="00AF2DD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C021EA" w:rsidRPr="00C021EA" w:rsidRDefault="00C021EA" w:rsidP="00C021E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C021E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熊</w:t>
            </w:r>
            <w:proofErr w:type="gramStart"/>
            <w:r w:rsidRPr="00C021E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浩</w:t>
            </w:r>
            <w:proofErr w:type="gramEnd"/>
          </w:p>
          <w:p w:rsidR="006237F8" w:rsidRPr="00D40B95" w:rsidRDefault="00C021EA" w:rsidP="00C021E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C021E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王</w:t>
            </w:r>
            <w:proofErr w:type="gramStart"/>
            <w:r w:rsidRPr="00C021E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浩</w:t>
            </w:r>
            <w:proofErr w:type="gramEnd"/>
          </w:p>
        </w:tc>
        <w:tc>
          <w:tcPr>
            <w:tcW w:w="4819" w:type="dxa"/>
            <w:vAlign w:val="center"/>
          </w:tcPr>
          <w:p w:rsidR="00C021EA" w:rsidRPr="00C021EA" w:rsidRDefault="00C021EA" w:rsidP="00C021E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C021E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中国司法公信</w:t>
            </w:r>
            <w:proofErr w:type="gramStart"/>
            <w:r w:rsidRPr="00C021E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力指标</w:t>
            </w:r>
            <w:proofErr w:type="gramEnd"/>
            <w:r w:rsidRPr="00C021E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体系建构</w:t>
            </w:r>
          </w:p>
          <w:p w:rsidR="006237F8" w:rsidRPr="00D40B95" w:rsidRDefault="00C021EA" w:rsidP="00C021E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C021E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——现实语境、理论基础与测量标准的形成方法</w:t>
            </w:r>
          </w:p>
        </w:tc>
        <w:tc>
          <w:tcPr>
            <w:tcW w:w="1604" w:type="dxa"/>
            <w:vAlign w:val="center"/>
          </w:tcPr>
          <w:p w:rsidR="006237F8" w:rsidRPr="00D40B95" w:rsidRDefault="001207F5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1207F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复</w:t>
            </w:r>
            <w:r w:rsidRPr="001207F5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>旦 大 学</w:t>
            </w:r>
          </w:p>
        </w:tc>
      </w:tr>
      <w:tr w:rsidR="001207F5" w:rsidRPr="00D40B95" w:rsidTr="001207F5">
        <w:trPr>
          <w:trHeight w:val="721"/>
        </w:trPr>
        <w:tc>
          <w:tcPr>
            <w:tcW w:w="817" w:type="dxa"/>
            <w:vAlign w:val="center"/>
          </w:tcPr>
          <w:p w:rsidR="001207F5" w:rsidRDefault="001207F5" w:rsidP="00AF2DD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5</w:t>
            </w:r>
            <w:r w:rsidR="00AF2DD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1207F5" w:rsidRPr="00C021EA" w:rsidRDefault="001207F5" w:rsidP="00C021E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1207F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杨</w:t>
            </w:r>
            <w:r w:rsidRPr="001207F5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 xml:space="preserve">  洋</w:t>
            </w:r>
          </w:p>
        </w:tc>
        <w:tc>
          <w:tcPr>
            <w:tcW w:w="4819" w:type="dxa"/>
            <w:vAlign w:val="center"/>
          </w:tcPr>
          <w:p w:rsidR="001207F5" w:rsidRPr="00C021EA" w:rsidRDefault="001207F5" w:rsidP="00C021E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1207F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司法有限主义及中国司法的路径选择</w:t>
            </w:r>
          </w:p>
        </w:tc>
        <w:tc>
          <w:tcPr>
            <w:tcW w:w="1604" w:type="dxa"/>
            <w:vAlign w:val="center"/>
          </w:tcPr>
          <w:p w:rsidR="001207F5" w:rsidRPr="001207F5" w:rsidRDefault="001207F5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1207F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复</w:t>
            </w:r>
            <w:r w:rsidRPr="001207F5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>旦 大 学</w:t>
            </w:r>
          </w:p>
        </w:tc>
      </w:tr>
      <w:tr w:rsidR="001207F5" w:rsidRPr="00D40B95" w:rsidTr="001207F5">
        <w:trPr>
          <w:trHeight w:val="721"/>
        </w:trPr>
        <w:tc>
          <w:tcPr>
            <w:tcW w:w="817" w:type="dxa"/>
            <w:vAlign w:val="center"/>
          </w:tcPr>
          <w:p w:rsidR="001207F5" w:rsidRDefault="001207F5" w:rsidP="00AF2DD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5</w:t>
            </w:r>
            <w:r w:rsidR="00AF2DDA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1207F5" w:rsidRPr="001207F5" w:rsidRDefault="001207F5" w:rsidP="00C021EA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proofErr w:type="gramStart"/>
            <w:r w:rsidRPr="001207F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丁朋超</w:t>
            </w:r>
            <w:proofErr w:type="gramEnd"/>
          </w:p>
        </w:tc>
        <w:tc>
          <w:tcPr>
            <w:tcW w:w="4819" w:type="dxa"/>
            <w:vAlign w:val="center"/>
          </w:tcPr>
          <w:p w:rsidR="001207F5" w:rsidRDefault="001207F5" w:rsidP="001207F5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1207F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日本裁判员制度研究</w:t>
            </w:r>
          </w:p>
          <w:p w:rsidR="001207F5" w:rsidRPr="001207F5" w:rsidRDefault="001207F5" w:rsidP="001207F5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1207F5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>——以诉讼实务的变迁为视角</w:t>
            </w:r>
          </w:p>
        </w:tc>
        <w:tc>
          <w:tcPr>
            <w:tcW w:w="1604" w:type="dxa"/>
            <w:vAlign w:val="center"/>
          </w:tcPr>
          <w:p w:rsidR="001207F5" w:rsidRPr="001207F5" w:rsidRDefault="001207F5" w:rsidP="00E45079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</w:pPr>
            <w:r w:rsidRPr="001207F5">
              <w:rPr>
                <w:rFonts w:ascii="宋体" w:eastAsia="宋体" w:hAnsi="宋体" w:cs="宋体" w:hint="eastAsia"/>
                <w:color w:val="262626"/>
                <w:kern w:val="0"/>
                <w:sz w:val="21"/>
                <w:szCs w:val="21"/>
              </w:rPr>
              <w:t>复</w:t>
            </w:r>
            <w:r w:rsidRPr="001207F5">
              <w:rPr>
                <w:rFonts w:ascii="宋体" w:eastAsia="宋体" w:hAnsi="宋体" w:cs="宋体"/>
                <w:color w:val="262626"/>
                <w:kern w:val="0"/>
                <w:sz w:val="21"/>
                <w:szCs w:val="21"/>
              </w:rPr>
              <w:t>旦 大 学</w:t>
            </w:r>
          </w:p>
        </w:tc>
      </w:tr>
    </w:tbl>
    <w:p w:rsidR="00094D99" w:rsidRPr="00E45079" w:rsidRDefault="00094D99" w:rsidP="00E1284D">
      <w:pPr>
        <w:jc w:val="center"/>
        <w:rPr>
          <w:rFonts w:ascii="宋体" w:eastAsia="宋体" w:cs="宋体"/>
          <w:color w:val="262626"/>
          <w:kern w:val="0"/>
          <w:sz w:val="21"/>
          <w:szCs w:val="21"/>
        </w:rPr>
      </w:pPr>
    </w:p>
    <w:sectPr w:rsidR="00094D99" w:rsidRPr="00E45079" w:rsidSect="004142C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DF3" w:rsidRDefault="00821DF3" w:rsidP="00FF15C3">
      <w:pPr>
        <w:spacing w:line="240" w:lineRule="auto"/>
      </w:pPr>
      <w:r>
        <w:separator/>
      </w:r>
    </w:p>
  </w:endnote>
  <w:endnote w:type="continuationSeparator" w:id="0">
    <w:p w:rsidR="00821DF3" w:rsidRDefault="00821DF3" w:rsidP="00FF1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altName w:val="宋体"/>
    <w:charset w:val="88"/>
    <w:family w:val="auto"/>
    <w:pitch w:val="default"/>
    <w:sig w:usb0="8000002F" w:usb1="090F004A" w:usb2="00000010" w:usb3="00000000" w:csb0="003E0000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DF3" w:rsidRDefault="00821DF3" w:rsidP="00FF15C3">
      <w:pPr>
        <w:spacing w:line="240" w:lineRule="auto"/>
      </w:pPr>
      <w:r>
        <w:separator/>
      </w:r>
    </w:p>
  </w:footnote>
  <w:footnote w:type="continuationSeparator" w:id="0">
    <w:p w:rsidR="00821DF3" w:rsidRDefault="00821DF3" w:rsidP="00FF15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412A"/>
    <w:rsid w:val="000228EF"/>
    <w:rsid w:val="000366D7"/>
    <w:rsid w:val="000524B0"/>
    <w:rsid w:val="000524B1"/>
    <w:rsid w:val="00094D99"/>
    <w:rsid w:val="000E331F"/>
    <w:rsid w:val="000F6625"/>
    <w:rsid w:val="00104382"/>
    <w:rsid w:val="001124D7"/>
    <w:rsid w:val="001207F5"/>
    <w:rsid w:val="001510CB"/>
    <w:rsid w:val="00165DFF"/>
    <w:rsid w:val="00183D9E"/>
    <w:rsid w:val="00195F2A"/>
    <w:rsid w:val="001A574E"/>
    <w:rsid w:val="001C4115"/>
    <w:rsid w:val="001E1A4C"/>
    <w:rsid w:val="001E2830"/>
    <w:rsid w:val="0020412A"/>
    <w:rsid w:val="00252F9D"/>
    <w:rsid w:val="00270688"/>
    <w:rsid w:val="00273CFD"/>
    <w:rsid w:val="00277038"/>
    <w:rsid w:val="002B44F6"/>
    <w:rsid w:val="002C087E"/>
    <w:rsid w:val="002C7FED"/>
    <w:rsid w:val="002D4C1C"/>
    <w:rsid w:val="00302E06"/>
    <w:rsid w:val="00313A51"/>
    <w:rsid w:val="00327941"/>
    <w:rsid w:val="00336569"/>
    <w:rsid w:val="00336F54"/>
    <w:rsid w:val="003712DE"/>
    <w:rsid w:val="00380CC7"/>
    <w:rsid w:val="00382CB7"/>
    <w:rsid w:val="00382DFC"/>
    <w:rsid w:val="003968C2"/>
    <w:rsid w:val="003A4AF9"/>
    <w:rsid w:val="003C4CFD"/>
    <w:rsid w:val="003E35DC"/>
    <w:rsid w:val="003F03AE"/>
    <w:rsid w:val="003F7BDF"/>
    <w:rsid w:val="00407884"/>
    <w:rsid w:val="00407A73"/>
    <w:rsid w:val="004142C3"/>
    <w:rsid w:val="00432ADF"/>
    <w:rsid w:val="00437CA1"/>
    <w:rsid w:val="00444896"/>
    <w:rsid w:val="004631A3"/>
    <w:rsid w:val="004730CC"/>
    <w:rsid w:val="00475250"/>
    <w:rsid w:val="0047635F"/>
    <w:rsid w:val="00487B69"/>
    <w:rsid w:val="004A3ACF"/>
    <w:rsid w:val="004B533A"/>
    <w:rsid w:val="004D333E"/>
    <w:rsid w:val="00523193"/>
    <w:rsid w:val="0053138F"/>
    <w:rsid w:val="005433A0"/>
    <w:rsid w:val="005471A3"/>
    <w:rsid w:val="00554549"/>
    <w:rsid w:val="00565809"/>
    <w:rsid w:val="00575F90"/>
    <w:rsid w:val="00582573"/>
    <w:rsid w:val="00591F25"/>
    <w:rsid w:val="00593156"/>
    <w:rsid w:val="005938EB"/>
    <w:rsid w:val="00594141"/>
    <w:rsid w:val="005D4581"/>
    <w:rsid w:val="00613D8B"/>
    <w:rsid w:val="006237F8"/>
    <w:rsid w:val="00662A97"/>
    <w:rsid w:val="00673831"/>
    <w:rsid w:val="006901E3"/>
    <w:rsid w:val="006A0A85"/>
    <w:rsid w:val="006C07D9"/>
    <w:rsid w:val="007117EE"/>
    <w:rsid w:val="00727BFD"/>
    <w:rsid w:val="0077242C"/>
    <w:rsid w:val="007B1EAB"/>
    <w:rsid w:val="007B1F41"/>
    <w:rsid w:val="007B2CB5"/>
    <w:rsid w:val="007C2B93"/>
    <w:rsid w:val="007C2E8F"/>
    <w:rsid w:val="007C737B"/>
    <w:rsid w:val="007D678F"/>
    <w:rsid w:val="00806389"/>
    <w:rsid w:val="00821DF3"/>
    <w:rsid w:val="00823956"/>
    <w:rsid w:val="00841A47"/>
    <w:rsid w:val="00867417"/>
    <w:rsid w:val="0088339B"/>
    <w:rsid w:val="008A1A6B"/>
    <w:rsid w:val="008D46AE"/>
    <w:rsid w:val="008D5868"/>
    <w:rsid w:val="008F748D"/>
    <w:rsid w:val="00912075"/>
    <w:rsid w:val="00925733"/>
    <w:rsid w:val="00932B66"/>
    <w:rsid w:val="00933ADB"/>
    <w:rsid w:val="00940B22"/>
    <w:rsid w:val="00950208"/>
    <w:rsid w:val="00980D31"/>
    <w:rsid w:val="00984153"/>
    <w:rsid w:val="00984867"/>
    <w:rsid w:val="009A1D19"/>
    <w:rsid w:val="009B5ADA"/>
    <w:rsid w:val="009B6B48"/>
    <w:rsid w:val="009E29C8"/>
    <w:rsid w:val="00A06C14"/>
    <w:rsid w:val="00A07C6B"/>
    <w:rsid w:val="00A102BE"/>
    <w:rsid w:val="00A934B7"/>
    <w:rsid w:val="00A9416D"/>
    <w:rsid w:val="00AA13C8"/>
    <w:rsid w:val="00AA1AAA"/>
    <w:rsid w:val="00AB5042"/>
    <w:rsid w:val="00AF2DDA"/>
    <w:rsid w:val="00AF564E"/>
    <w:rsid w:val="00B02775"/>
    <w:rsid w:val="00B06FAF"/>
    <w:rsid w:val="00B61691"/>
    <w:rsid w:val="00B70E59"/>
    <w:rsid w:val="00B810B5"/>
    <w:rsid w:val="00BA0BCD"/>
    <w:rsid w:val="00BE3C08"/>
    <w:rsid w:val="00BE55F4"/>
    <w:rsid w:val="00BF0CE3"/>
    <w:rsid w:val="00BF1FBA"/>
    <w:rsid w:val="00C021EA"/>
    <w:rsid w:val="00C36809"/>
    <w:rsid w:val="00C65D6B"/>
    <w:rsid w:val="00C73568"/>
    <w:rsid w:val="00C77444"/>
    <w:rsid w:val="00C865D1"/>
    <w:rsid w:val="00C9448F"/>
    <w:rsid w:val="00CC6B35"/>
    <w:rsid w:val="00CD171D"/>
    <w:rsid w:val="00CD2987"/>
    <w:rsid w:val="00CE6BD2"/>
    <w:rsid w:val="00D024A9"/>
    <w:rsid w:val="00D26BAB"/>
    <w:rsid w:val="00D40B95"/>
    <w:rsid w:val="00D542B8"/>
    <w:rsid w:val="00D6693A"/>
    <w:rsid w:val="00D77670"/>
    <w:rsid w:val="00D921B7"/>
    <w:rsid w:val="00DB0C30"/>
    <w:rsid w:val="00DD0EC4"/>
    <w:rsid w:val="00DD12EE"/>
    <w:rsid w:val="00E1284D"/>
    <w:rsid w:val="00E45079"/>
    <w:rsid w:val="00E818E6"/>
    <w:rsid w:val="00EB3F9A"/>
    <w:rsid w:val="00EB4B27"/>
    <w:rsid w:val="00ED4FF7"/>
    <w:rsid w:val="00EE1696"/>
    <w:rsid w:val="00EF6359"/>
    <w:rsid w:val="00F527DB"/>
    <w:rsid w:val="00F56A1B"/>
    <w:rsid w:val="00F96C17"/>
    <w:rsid w:val="00FA20C6"/>
    <w:rsid w:val="00FB3E31"/>
    <w:rsid w:val="00FC09F7"/>
    <w:rsid w:val="00FE1911"/>
    <w:rsid w:val="00FE6BA1"/>
    <w:rsid w:val="00FF13B3"/>
    <w:rsid w:val="00FF15C3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30"/>
    <w:pPr>
      <w:widowControl w:val="0"/>
      <w:adjustRightInd w:val="0"/>
      <w:spacing w:line="360" w:lineRule="auto"/>
    </w:pPr>
  </w:style>
  <w:style w:type="paragraph" w:styleId="1">
    <w:name w:val="heading 1"/>
    <w:basedOn w:val="a"/>
    <w:next w:val="a"/>
    <w:link w:val="1Char"/>
    <w:autoRedefine/>
    <w:uiPriority w:val="9"/>
    <w:qFormat/>
    <w:rsid w:val="005471A3"/>
    <w:pPr>
      <w:keepNext/>
      <w:keepLines/>
      <w:spacing w:beforeLines="150" w:afterLines="150"/>
      <w:jc w:val="center"/>
      <w:outlineLvl w:val="0"/>
    </w:pPr>
    <w:rPr>
      <w:rFonts w:eastAsia="Heiti SC Light"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C865D1"/>
    <w:pPr>
      <w:keepNext/>
      <w:keepLines/>
      <w:spacing w:beforeLines="100" w:afterLines="100"/>
      <w:outlineLvl w:val="1"/>
    </w:pPr>
    <w:rPr>
      <w:rFonts w:asciiTheme="majorHAnsi" w:eastAsia="Heiti SC Light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471A3"/>
    <w:rPr>
      <w:rFonts w:eastAsia="Heiti SC Light"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rsid w:val="00C865D1"/>
    <w:rPr>
      <w:rFonts w:asciiTheme="majorHAnsi" w:eastAsia="Heiti SC Light" w:hAnsiTheme="majorHAnsi" w:cstheme="majorBidi"/>
      <w:b/>
      <w:bCs/>
      <w:sz w:val="28"/>
      <w:szCs w:val="32"/>
    </w:rPr>
  </w:style>
  <w:style w:type="table" w:styleId="a3">
    <w:name w:val="Table Grid"/>
    <w:basedOn w:val="a1"/>
    <w:uiPriority w:val="39"/>
    <w:rsid w:val="00883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Char"/>
    <w:qFormat/>
    <w:rsid w:val="00FF15C3"/>
    <w:pPr>
      <w:adjustRightInd/>
      <w:snapToGrid w:val="0"/>
      <w:spacing w:line="240" w:lineRule="auto"/>
    </w:pPr>
    <w:rPr>
      <w:rFonts w:eastAsia="宋体"/>
      <w:sz w:val="18"/>
      <w:szCs w:val="22"/>
    </w:rPr>
  </w:style>
  <w:style w:type="character" w:customStyle="1" w:styleId="Char">
    <w:name w:val="脚注文本 Char"/>
    <w:basedOn w:val="a0"/>
    <w:link w:val="a4"/>
    <w:rsid w:val="00FF15C3"/>
    <w:rPr>
      <w:rFonts w:eastAsia="宋体"/>
      <w:sz w:val="18"/>
      <w:szCs w:val="22"/>
    </w:rPr>
  </w:style>
  <w:style w:type="character" w:styleId="a5">
    <w:name w:val="footnote reference"/>
    <w:basedOn w:val="a0"/>
    <w:uiPriority w:val="99"/>
    <w:qFormat/>
    <w:rsid w:val="00FF15C3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336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36F5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36F5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36F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4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李国梁</dc:creator>
  <cp:keywords/>
  <dc:description/>
  <cp:lastModifiedBy>apple</cp:lastModifiedBy>
  <cp:revision>127</cp:revision>
  <dcterms:created xsi:type="dcterms:W3CDTF">2016-11-23T07:57:00Z</dcterms:created>
  <dcterms:modified xsi:type="dcterms:W3CDTF">2017-09-07T02:48:00Z</dcterms:modified>
</cp:coreProperties>
</file>